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1621AD">
      <w:pPr>
        <w:jc w:val="center"/>
        <w:rPr>
          <w:rFonts w:ascii="宋体" w:hAnsi="宋体"/>
          <w:b/>
          <w:color w:val="000000"/>
          <w:spacing w:val="20"/>
          <w:sz w:val="32"/>
        </w:rPr>
      </w:pPr>
      <w:r>
        <w:rPr>
          <w:rFonts w:hint="eastAsia" w:ascii="宋体" w:hAnsi="宋体"/>
          <w:b/>
          <w:color w:val="000000"/>
          <w:spacing w:val="20"/>
          <w:sz w:val="30"/>
        </w:rPr>
        <w:t>申请组织应提交资料清单</w:t>
      </w:r>
    </w:p>
    <w:p w14:paraId="28F6E06F">
      <w:pPr>
        <w:pStyle w:val="17"/>
        <w:spacing w:before="156" w:beforeLines="50" w:after="156" w:afterLines="50" w:line="460" w:lineRule="exact"/>
        <w:ind w:left="0" w:right="113" w:rightChars="54" w:firstLine="480" w:firstLineChars="200"/>
        <w:rPr>
          <w:color w:val="000000"/>
          <w:sz w:val="24"/>
        </w:rPr>
      </w:pPr>
      <w:r>
        <w:rPr>
          <w:rFonts w:hint="eastAsia"/>
          <w:color w:val="000000"/>
          <w:sz w:val="24"/>
        </w:rPr>
        <w:t>首先非常感谢贵方对我公司的信任，我们将竭诚为您提供客观、公正的认证</w:t>
      </w:r>
      <w:r>
        <w:rPr>
          <w:rFonts w:hint="eastAsia"/>
          <w:color w:val="000000"/>
          <w:sz w:val="24"/>
          <w:lang w:val="en-US" w:eastAsia="zh-CN"/>
        </w:rPr>
        <w:t>/评价</w:t>
      </w:r>
      <w:r>
        <w:rPr>
          <w:rFonts w:hint="eastAsia"/>
          <w:color w:val="000000"/>
          <w:sz w:val="24"/>
        </w:rPr>
        <w:t>服务。为了后续工作能更有效地进行，请您将以下资料，在申请认证</w:t>
      </w:r>
      <w:r>
        <w:rPr>
          <w:rFonts w:hint="eastAsia"/>
          <w:color w:val="000000"/>
          <w:sz w:val="24"/>
          <w:lang w:val="en-US" w:eastAsia="zh-CN"/>
        </w:rPr>
        <w:t>/评价</w:t>
      </w:r>
      <w:r>
        <w:rPr>
          <w:rFonts w:hint="eastAsia"/>
          <w:color w:val="000000"/>
          <w:sz w:val="24"/>
        </w:rPr>
        <w:t>时提交到我公司。如有任何疑问可随时与我公司联系，感谢您的支持与合作。</w:t>
      </w:r>
    </w:p>
    <w:tbl>
      <w:tblPr>
        <w:tblStyle w:val="30"/>
        <w:tblW w:w="5243"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9105"/>
      </w:tblGrid>
      <w:tr w14:paraId="28056D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396" w:type="pct"/>
            <w:vAlign w:val="center"/>
          </w:tcPr>
          <w:p w14:paraId="441703A8">
            <w:pPr>
              <w:pStyle w:val="17"/>
              <w:snapToGrid w:val="0"/>
              <w:spacing w:after="0"/>
              <w:ind w:left="0" w:leftChars="0" w:right="0" w:rightChars="0" w:firstLine="0" w:firstLineChars="0"/>
              <w:jc w:val="center"/>
              <w:rPr>
                <w:rFonts w:ascii="仿宋_GB2312" w:eastAsia="仿宋_GB2312"/>
                <w:b/>
                <w:bCs/>
                <w:color w:val="000000"/>
                <w:sz w:val="24"/>
              </w:rPr>
            </w:pPr>
            <w:r>
              <w:rPr>
                <w:rFonts w:hint="eastAsia" w:ascii="仿宋_GB2312" w:eastAsia="仿宋_GB2312"/>
                <w:b/>
                <w:bCs/>
                <w:color w:val="000000"/>
                <w:sz w:val="24"/>
              </w:rPr>
              <w:t>序号</w:t>
            </w:r>
          </w:p>
        </w:tc>
        <w:tc>
          <w:tcPr>
            <w:tcW w:w="4603" w:type="pct"/>
            <w:vAlign w:val="center"/>
          </w:tcPr>
          <w:p w14:paraId="5DEA2727">
            <w:pPr>
              <w:pStyle w:val="17"/>
              <w:snapToGrid w:val="0"/>
              <w:spacing w:after="0"/>
              <w:ind w:left="0" w:leftChars="0" w:right="0" w:rightChars="0" w:firstLine="0" w:firstLineChars="0"/>
              <w:jc w:val="center"/>
              <w:rPr>
                <w:rFonts w:ascii="仿宋_GB2312" w:eastAsia="仿宋_GB2312"/>
                <w:b/>
                <w:bCs/>
                <w:color w:val="000000"/>
                <w:sz w:val="24"/>
              </w:rPr>
            </w:pPr>
            <w:r>
              <w:rPr>
                <w:rFonts w:hint="eastAsia" w:ascii="仿宋_GB2312" w:eastAsia="仿宋_GB2312"/>
                <w:b/>
                <w:bCs/>
                <w:color w:val="000000"/>
                <w:sz w:val="24"/>
              </w:rPr>
              <w:t>组织需要提交的通用资料</w:t>
            </w:r>
          </w:p>
        </w:tc>
      </w:tr>
      <w:tr w14:paraId="5B4053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1EBA78C7">
            <w:pPr>
              <w:pStyle w:val="17"/>
              <w:snapToGrid w:val="0"/>
              <w:spacing w:after="0"/>
              <w:ind w:left="0" w:leftChars="0" w:right="0" w:rightChars="0" w:firstLine="0" w:firstLineChars="0"/>
              <w:jc w:val="center"/>
              <w:rPr>
                <w:rFonts w:ascii="Times New Roman" w:eastAsia="宋体"/>
                <w:color w:val="000000"/>
                <w:sz w:val="21"/>
              </w:rPr>
            </w:pPr>
            <w:r>
              <w:rPr>
                <w:rFonts w:hint="eastAsia" w:ascii="Times New Roman" w:eastAsia="宋体"/>
                <w:color w:val="000000"/>
                <w:sz w:val="21"/>
              </w:rPr>
              <w:t>1</w:t>
            </w:r>
          </w:p>
        </w:tc>
        <w:tc>
          <w:tcPr>
            <w:tcW w:w="4603" w:type="pct"/>
            <w:vAlign w:val="center"/>
          </w:tcPr>
          <w:p w14:paraId="6CE617C5">
            <w:pPr>
              <w:pStyle w:val="17"/>
              <w:snapToGrid w:val="0"/>
              <w:spacing w:after="0"/>
              <w:ind w:left="0" w:leftChars="0" w:right="0" w:rightChars="0" w:firstLine="0" w:firstLineChars="0"/>
              <w:jc w:val="left"/>
              <w:rPr>
                <w:rFonts w:hint="eastAsia" w:ascii="Times New Roman" w:eastAsia="宋体"/>
                <w:color w:val="000000"/>
                <w:sz w:val="21"/>
                <w:lang w:val="en-US" w:eastAsia="zh-CN"/>
              </w:rPr>
            </w:pPr>
            <w:r>
              <w:rPr>
                <w:rFonts w:hint="eastAsia" w:ascii="Times New Roman" w:eastAsia="宋体"/>
                <w:color w:val="000000"/>
                <w:sz w:val="21"/>
              </w:rPr>
              <w:t>认证</w:t>
            </w:r>
            <w:r>
              <w:rPr>
                <w:rFonts w:hint="eastAsia" w:ascii="Times New Roman" w:eastAsia="宋体"/>
                <w:color w:val="000000"/>
                <w:sz w:val="21"/>
                <w:lang w:val="en-US" w:eastAsia="zh-CN"/>
              </w:rPr>
              <w:t>/评价</w:t>
            </w:r>
            <w:r>
              <w:rPr>
                <w:rFonts w:hint="eastAsia" w:ascii="Times New Roman" w:eastAsia="宋体"/>
                <w:color w:val="000000"/>
                <w:sz w:val="21"/>
              </w:rPr>
              <w:t>申请</w:t>
            </w:r>
            <w:r>
              <w:rPr>
                <w:rFonts w:hint="eastAsia" w:ascii="Times New Roman" w:eastAsia="宋体"/>
                <w:color w:val="000000"/>
                <w:sz w:val="21"/>
                <w:lang w:val="en-US" w:eastAsia="zh-CN"/>
              </w:rPr>
              <w:t>表</w:t>
            </w:r>
            <w:r>
              <w:rPr>
                <w:rFonts w:hint="eastAsia" w:ascii="Times New Roman" w:eastAsia="宋体"/>
                <w:color w:val="000000"/>
                <w:sz w:val="21"/>
              </w:rPr>
              <w:t>（</w:t>
            </w:r>
            <w:r>
              <w:rPr>
                <w:rFonts w:hint="eastAsia" w:ascii="Times New Roman" w:eastAsia="宋体"/>
                <w:color w:val="000000"/>
                <w:sz w:val="21"/>
                <w:lang w:val="en-US" w:eastAsia="zh-CN"/>
              </w:rPr>
              <w:t>在线提交、纸质版签字及</w:t>
            </w:r>
            <w:r>
              <w:rPr>
                <w:rFonts w:hint="eastAsia" w:ascii="Times New Roman" w:eastAsia="宋体"/>
                <w:color w:val="000000"/>
                <w:sz w:val="21"/>
              </w:rPr>
              <w:t>盖章）</w:t>
            </w:r>
          </w:p>
        </w:tc>
      </w:tr>
      <w:tr w14:paraId="2207DC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7C5013AC">
            <w:pPr>
              <w:pStyle w:val="17"/>
              <w:snapToGrid w:val="0"/>
              <w:spacing w:after="0"/>
              <w:ind w:left="0" w:leftChars="0" w:right="0" w:rightChars="0" w:firstLine="0" w:firstLineChars="0"/>
              <w:jc w:val="center"/>
              <w:rPr>
                <w:rFonts w:ascii="Times New Roman" w:eastAsia="宋体"/>
                <w:color w:val="000000"/>
                <w:sz w:val="21"/>
              </w:rPr>
            </w:pPr>
            <w:r>
              <w:rPr>
                <w:rFonts w:hint="eastAsia" w:ascii="Times New Roman" w:eastAsia="宋体"/>
                <w:color w:val="000000"/>
                <w:sz w:val="21"/>
              </w:rPr>
              <w:t>2</w:t>
            </w:r>
          </w:p>
        </w:tc>
        <w:tc>
          <w:tcPr>
            <w:tcW w:w="4603" w:type="pct"/>
            <w:vAlign w:val="center"/>
          </w:tcPr>
          <w:p w14:paraId="7DEC2FA1">
            <w:pPr>
              <w:pStyle w:val="17"/>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合同书原件（签字、盖章）</w:t>
            </w:r>
          </w:p>
        </w:tc>
      </w:tr>
      <w:tr w14:paraId="657DB6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2C664584">
            <w:pPr>
              <w:pStyle w:val="17"/>
              <w:snapToGrid w:val="0"/>
              <w:spacing w:after="0"/>
              <w:ind w:left="0" w:leftChars="0" w:right="0" w:rightChars="0" w:firstLine="0" w:firstLineChars="0"/>
              <w:jc w:val="center"/>
              <w:rPr>
                <w:rFonts w:ascii="Times New Roman" w:eastAsia="宋体"/>
                <w:color w:val="000000"/>
                <w:sz w:val="21"/>
              </w:rPr>
            </w:pPr>
            <w:r>
              <w:rPr>
                <w:rFonts w:hint="eastAsia" w:ascii="Times New Roman" w:eastAsia="宋体"/>
                <w:color w:val="000000"/>
                <w:sz w:val="21"/>
              </w:rPr>
              <w:t>3</w:t>
            </w:r>
          </w:p>
        </w:tc>
        <w:tc>
          <w:tcPr>
            <w:tcW w:w="4603" w:type="pct"/>
            <w:vAlign w:val="center"/>
          </w:tcPr>
          <w:p w14:paraId="1ECF4C31">
            <w:pPr>
              <w:pStyle w:val="17"/>
              <w:numPr>
                <w:ilvl w:val="0"/>
                <w:numId w:val="5"/>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法律</w:t>
            </w:r>
            <w:r>
              <w:rPr>
                <w:rFonts w:ascii="Times New Roman" w:eastAsia="宋体"/>
                <w:color w:val="000000"/>
                <w:sz w:val="21"/>
              </w:rPr>
              <w:t>地位</w:t>
            </w:r>
            <w:r>
              <w:rPr>
                <w:rFonts w:hint="eastAsia" w:ascii="Times New Roman" w:eastAsia="宋体"/>
                <w:color w:val="000000"/>
                <w:sz w:val="21"/>
                <w:lang w:val="en-US" w:eastAsia="zh-CN"/>
              </w:rPr>
              <w:t>及有</w:t>
            </w:r>
            <w:r>
              <w:rPr>
                <w:rFonts w:ascii="Times New Roman" w:eastAsia="宋体"/>
                <w:color w:val="000000"/>
                <w:sz w:val="21"/>
              </w:rPr>
              <w:t>相应要求的</w:t>
            </w:r>
            <w:r>
              <w:rPr>
                <w:rFonts w:hint="eastAsia" w:ascii="Times New Roman" w:eastAsia="宋体"/>
                <w:color w:val="000000"/>
                <w:sz w:val="21"/>
              </w:rPr>
              <w:t>行政许可</w:t>
            </w:r>
            <w:r>
              <w:rPr>
                <w:rFonts w:hint="eastAsia" w:ascii="Times New Roman" w:eastAsia="宋体"/>
                <w:color w:val="000000"/>
                <w:sz w:val="21"/>
                <w:lang w:eastAsia="zh-CN"/>
              </w:rPr>
              <w:t>、</w:t>
            </w:r>
            <w:r>
              <w:rPr>
                <w:rFonts w:hint="eastAsia" w:ascii="Times New Roman" w:eastAsia="宋体"/>
                <w:color w:val="000000"/>
                <w:sz w:val="21"/>
                <w:lang w:val="en-US" w:eastAsia="zh-CN"/>
              </w:rPr>
              <w:t>资质许可、强制性产品认证</w:t>
            </w:r>
            <w:r>
              <w:rPr>
                <w:rFonts w:ascii="Times New Roman" w:eastAsia="宋体"/>
                <w:color w:val="000000"/>
                <w:sz w:val="21"/>
              </w:rPr>
              <w:t>证明性文件</w:t>
            </w:r>
          </w:p>
          <w:p w14:paraId="72F1B29A">
            <w:pPr>
              <w:pStyle w:val="17"/>
              <w:numPr>
                <w:ilvl w:val="0"/>
                <w:numId w:val="5"/>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当管理体系覆盖多个法律实体时，应提供每个法律实体场所的法律地位</w:t>
            </w:r>
            <w:r>
              <w:rPr>
                <w:rFonts w:hint="eastAsia" w:ascii="Times New Roman" w:eastAsia="宋体"/>
                <w:color w:val="000000"/>
                <w:sz w:val="21"/>
                <w:lang w:val="en-US" w:eastAsia="zh-CN"/>
              </w:rPr>
              <w:t>及有相应要求的</w:t>
            </w:r>
            <w:r>
              <w:rPr>
                <w:rFonts w:hint="eastAsia" w:ascii="Times New Roman" w:eastAsia="宋体"/>
                <w:color w:val="000000"/>
                <w:sz w:val="21"/>
              </w:rPr>
              <w:t>行政许可</w:t>
            </w:r>
            <w:r>
              <w:rPr>
                <w:rFonts w:hint="eastAsia" w:ascii="Times New Roman" w:eastAsia="宋体"/>
                <w:color w:val="000000"/>
                <w:sz w:val="21"/>
                <w:lang w:eastAsia="zh-CN"/>
              </w:rPr>
              <w:t>、</w:t>
            </w:r>
            <w:r>
              <w:rPr>
                <w:rFonts w:hint="eastAsia" w:ascii="Times New Roman" w:eastAsia="宋体"/>
                <w:color w:val="000000"/>
                <w:sz w:val="21"/>
                <w:lang w:val="en-US" w:eastAsia="zh-CN"/>
              </w:rPr>
              <w:t>资质许可、强制性产品认证</w:t>
            </w:r>
            <w:r>
              <w:rPr>
                <w:rFonts w:ascii="Times New Roman" w:eastAsia="宋体"/>
                <w:color w:val="000000"/>
                <w:sz w:val="21"/>
              </w:rPr>
              <w:t>证明性文件</w:t>
            </w:r>
          </w:p>
          <w:p w14:paraId="3E788757">
            <w:pPr>
              <w:pStyle w:val="17"/>
              <w:numPr>
                <w:ilvl w:val="-1"/>
                <w:numId w:val="0"/>
              </w:numPr>
              <w:snapToGrid w:val="0"/>
              <w:spacing w:after="0"/>
              <w:ind w:left="0" w:leftChars="0" w:right="0" w:rightChars="0" w:firstLine="0" w:firstLineChars="0"/>
              <w:jc w:val="left"/>
              <w:rPr>
                <w:rFonts w:hint="eastAsia" w:ascii="Times New Roman" w:eastAsia="宋体"/>
                <w:color w:val="000000"/>
                <w:sz w:val="21"/>
                <w:lang w:eastAsia="zh-CN"/>
              </w:rPr>
            </w:pPr>
            <w:r>
              <w:rPr>
                <w:rFonts w:hint="eastAsia" w:ascii="Times New Roman" w:eastAsia="宋体"/>
                <w:color w:val="000000"/>
                <w:sz w:val="21"/>
                <w:lang w:val="en-US" w:eastAsia="zh-CN"/>
              </w:rPr>
              <w:t>备注：</w:t>
            </w:r>
            <w:r>
              <w:rPr>
                <w:rFonts w:hint="eastAsia" w:ascii="Times New Roman" w:eastAsia="宋体"/>
                <w:color w:val="000000"/>
                <w:sz w:val="21"/>
              </w:rPr>
              <w:t>无合法主体资格的单位（如无营业执照的内设部门）申请认证</w:t>
            </w:r>
            <w:r>
              <w:rPr>
                <w:rFonts w:hint="eastAsia" w:ascii="Times New Roman" w:eastAsia="宋体"/>
                <w:color w:val="000000"/>
                <w:sz w:val="21"/>
                <w:lang w:val="en-US" w:eastAsia="zh-CN"/>
              </w:rPr>
              <w:t>/评价</w:t>
            </w:r>
            <w:r>
              <w:rPr>
                <w:rFonts w:hint="eastAsia" w:ascii="Times New Roman" w:eastAsia="宋体"/>
                <w:color w:val="000000"/>
                <w:sz w:val="21"/>
              </w:rPr>
              <w:t>，应以合法主体资格证照上载明的主体作为</w:t>
            </w:r>
            <w:r>
              <w:rPr>
                <w:rFonts w:hint="eastAsia" w:ascii="Times New Roman" w:eastAsia="宋体"/>
                <w:color w:val="000000"/>
                <w:sz w:val="21"/>
                <w:lang w:val="en-US" w:eastAsia="zh-CN"/>
              </w:rPr>
              <w:t>认证/评价申请人</w:t>
            </w:r>
            <w:r>
              <w:rPr>
                <w:rFonts w:hint="eastAsia" w:ascii="Times New Roman" w:eastAsia="宋体"/>
                <w:color w:val="000000"/>
                <w:sz w:val="21"/>
              </w:rPr>
              <w:t>。申请子证书的场所，应</w:t>
            </w:r>
            <w:r>
              <w:rPr>
                <w:rFonts w:hint="eastAsia" w:ascii="Times New Roman" w:eastAsia="宋体"/>
                <w:color w:val="000000"/>
                <w:sz w:val="21"/>
                <w:lang w:val="en-US" w:eastAsia="zh-CN"/>
              </w:rPr>
              <w:t>具有</w:t>
            </w:r>
            <w:r>
              <w:rPr>
                <w:rFonts w:hint="eastAsia" w:ascii="Times New Roman" w:eastAsia="宋体"/>
                <w:color w:val="000000"/>
                <w:sz w:val="21"/>
              </w:rPr>
              <w:t>合法主体资格</w:t>
            </w:r>
            <w:r>
              <w:rPr>
                <w:rFonts w:hint="eastAsia" w:ascii="Times New Roman" w:eastAsia="宋体"/>
                <w:color w:val="000000"/>
                <w:sz w:val="21"/>
                <w:lang w:eastAsia="zh-CN"/>
              </w:rPr>
              <w:t>。</w:t>
            </w:r>
          </w:p>
        </w:tc>
      </w:tr>
      <w:tr w14:paraId="5E210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46E7F8C7">
            <w:pPr>
              <w:pStyle w:val="17"/>
              <w:snapToGrid w:val="0"/>
              <w:spacing w:after="0"/>
              <w:ind w:left="0" w:leftChars="0" w:right="0" w:rightChars="0" w:firstLine="0" w:firstLineChars="0"/>
              <w:jc w:val="center"/>
              <w:rPr>
                <w:rFonts w:hint="eastAsia" w:ascii="Times New Roman" w:eastAsia="宋体"/>
                <w:color w:val="000000"/>
                <w:sz w:val="21"/>
                <w:lang w:val="en-US" w:eastAsia="zh-CN"/>
              </w:rPr>
            </w:pPr>
            <w:r>
              <w:rPr>
                <w:rFonts w:hint="eastAsia" w:ascii="Times New Roman" w:eastAsia="宋体"/>
                <w:color w:val="000000"/>
                <w:sz w:val="21"/>
                <w:lang w:val="en-US" w:eastAsia="zh-CN"/>
              </w:rPr>
              <w:t>4</w:t>
            </w:r>
          </w:p>
        </w:tc>
        <w:tc>
          <w:tcPr>
            <w:tcW w:w="4603" w:type="pct"/>
            <w:shd w:val="clear" w:color="auto" w:fill="auto"/>
            <w:vAlign w:val="center"/>
          </w:tcPr>
          <w:p w14:paraId="33CE74F0">
            <w:pPr>
              <w:pStyle w:val="17"/>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rPr>
              <w:t>多场所清单</w:t>
            </w:r>
            <w:r>
              <w:rPr>
                <w:rFonts w:hint="eastAsia" w:ascii="Times New Roman" w:eastAsia="宋体"/>
                <w:color w:val="000000"/>
                <w:sz w:val="21"/>
                <w:lang w:eastAsia="zh-CN"/>
              </w:rPr>
              <w:t>（</w:t>
            </w:r>
            <w:r>
              <w:rPr>
                <w:rFonts w:hint="eastAsia" w:ascii="Times New Roman" w:eastAsia="宋体"/>
                <w:color w:val="000000"/>
                <w:sz w:val="21"/>
              </w:rPr>
              <w:t>固定</w:t>
            </w:r>
            <w:r>
              <w:rPr>
                <w:rFonts w:hint="eastAsia" w:ascii="Times New Roman" w:eastAsia="宋体"/>
                <w:color w:val="000000"/>
                <w:sz w:val="21"/>
                <w:lang w:val="en-US" w:eastAsia="zh-CN"/>
              </w:rPr>
              <w:t>/</w:t>
            </w:r>
            <w:r>
              <w:rPr>
                <w:rFonts w:hint="eastAsia" w:ascii="Times New Roman" w:eastAsia="宋体"/>
                <w:color w:val="000000"/>
                <w:sz w:val="21"/>
              </w:rPr>
              <w:t>临时</w:t>
            </w:r>
            <w:r>
              <w:rPr>
                <w:rFonts w:hint="eastAsia" w:ascii="Times New Roman" w:eastAsia="宋体"/>
                <w:color w:val="000000"/>
                <w:sz w:val="21"/>
                <w:lang w:eastAsia="zh-CN"/>
              </w:rPr>
              <w:t>）</w:t>
            </w:r>
          </w:p>
        </w:tc>
      </w:tr>
      <w:tr w14:paraId="244AB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36B8BEC6">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ascii="Times New Roman" w:eastAsia="宋体"/>
                <w:color w:val="000000"/>
                <w:sz w:val="21"/>
                <w:lang w:val="en-US" w:eastAsia="zh-CN"/>
              </w:rPr>
              <w:t>5</w:t>
            </w:r>
          </w:p>
        </w:tc>
        <w:tc>
          <w:tcPr>
            <w:tcW w:w="4603" w:type="pct"/>
            <w:shd w:val="clear" w:color="auto" w:fill="auto"/>
            <w:vAlign w:val="center"/>
          </w:tcPr>
          <w:p w14:paraId="53418BF3">
            <w:pPr>
              <w:pStyle w:val="17"/>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管理体系认证范围内各产品工艺流程图或服务流程图</w:t>
            </w:r>
          </w:p>
        </w:tc>
      </w:tr>
      <w:tr w14:paraId="2C8591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0D18F1A4">
            <w:pPr>
              <w:pStyle w:val="17"/>
              <w:snapToGrid w:val="0"/>
              <w:spacing w:after="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6</w:t>
            </w:r>
          </w:p>
        </w:tc>
        <w:tc>
          <w:tcPr>
            <w:tcW w:w="4603" w:type="pct"/>
            <w:shd w:val="clear" w:color="auto" w:fill="auto"/>
            <w:vAlign w:val="center"/>
          </w:tcPr>
          <w:p w14:paraId="190706D9">
            <w:pPr>
              <w:pStyle w:val="17"/>
              <w:numPr>
                <w:ilvl w:val="0"/>
                <w:numId w:val="0"/>
              </w:numPr>
              <w:snapToGrid w:val="0"/>
              <w:spacing w:after="0"/>
              <w:ind w:left="0" w:leftChars="0" w:right="0" w:rightChars="0" w:firstLine="0" w:firstLineChars="0"/>
              <w:jc w:val="left"/>
              <w:rPr>
                <w:rFonts w:hint="default" w:ascii="Times New Roman" w:hAnsi="Times New Roman" w:eastAsia="宋体" w:cs="Times New Roman"/>
                <w:color w:val="auto"/>
                <w:kern w:val="2"/>
                <w:sz w:val="21"/>
                <w:szCs w:val="24"/>
                <w:lang w:val="en-US" w:eastAsia="zh-CN" w:bidi="ar-SA"/>
              </w:rPr>
            </w:pPr>
            <w:r>
              <w:rPr>
                <w:rFonts w:hint="eastAsia" w:ascii="Times New Roman" w:eastAsia="宋体"/>
                <w:color w:val="auto"/>
                <w:sz w:val="21"/>
              </w:rPr>
              <w:t>组织机构及职责</w:t>
            </w:r>
            <w:r>
              <w:rPr>
                <w:rFonts w:hint="eastAsia" w:ascii="Times New Roman" w:eastAsia="宋体"/>
                <w:color w:val="auto"/>
                <w:sz w:val="21"/>
                <w:lang w:val="en-US" w:eastAsia="zh-CN"/>
              </w:rPr>
              <w:t>文件</w:t>
            </w:r>
          </w:p>
        </w:tc>
      </w:tr>
      <w:tr w14:paraId="198F9F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96" w:type="pct"/>
            <w:shd w:val="clear" w:color="auto" w:fill="auto"/>
            <w:vAlign w:val="center"/>
          </w:tcPr>
          <w:p w14:paraId="565D9587">
            <w:pPr>
              <w:pStyle w:val="17"/>
              <w:snapToGrid w:val="0"/>
              <w:spacing w:after="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7</w:t>
            </w:r>
          </w:p>
        </w:tc>
        <w:tc>
          <w:tcPr>
            <w:tcW w:w="4603" w:type="pct"/>
            <w:shd w:val="clear" w:color="auto" w:fill="auto"/>
            <w:vAlign w:val="center"/>
          </w:tcPr>
          <w:p w14:paraId="545F1C69">
            <w:pPr>
              <w:pStyle w:val="17"/>
              <w:numPr>
                <w:ilvl w:val="-1"/>
                <w:numId w:val="0"/>
              </w:numPr>
              <w:snapToGrid w:val="0"/>
              <w:spacing w:after="0"/>
              <w:ind w:left="0" w:leftChars="0" w:right="0" w:rightChars="0" w:firstLine="0" w:firstLineChars="0"/>
              <w:jc w:val="left"/>
              <w:rPr>
                <w:rFonts w:hint="eastAsia" w:ascii="Times New Roman" w:eastAsia="宋体"/>
                <w:color w:val="auto"/>
                <w:sz w:val="21"/>
                <w:lang w:val="en-US" w:eastAsia="zh-CN"/>
              </w:rPr>
            </w:pPr>
            <w:r>
              <w:rPr>
                <w:rFonts w:hint="eastAsia" w:ascii="Times New Roman" w:eastAsia="宋体"/>
                <w:color w:val="auto"/>
                <w:sz w:val="21"/>
                <w:lang w:val="en-US" w:eastAsia="zh-CN"/>
              </w:rPr>
              <w:t>当前未列入 “国家企业信用信息公示系统”、“信用中国”严重违法失信名单、经营异常名录；</w:t>
            </w:r>
          </w:p>
          <w:p w14:paraId="63DA7B4D">
            <w:pPr>
              <w:pStyle w:val="17"/>
              <w:numPr>
                <w:ilvl w:val="-1"/>
                <w:numId w:val="0"/>
              </w:numPr>
              <w:snapToGrid w:val="0"/>
              <w:spacing w:after="0"/>
              <w:ind w:left="0" w:leftChars="0" w:right="0" w:rightChars="0" w:firstLine="0" w:firstLineChars="0"/>
              <w:jc w:val="left"/>
              <w:rPr>
                <w:rFonts w:hint="eastAsia" w:ascii="Times New Roman" w:eastAsia="宋体"/>
                <w:color w:val="auto"/>
                <w:sz w:val="21"/>
                <w:lang w:val="en-US" w:eastAsia="zh-CN"/>
              </w:rPr>
            </w:pPr>
            <w:r>
              <w:rPr>
                <w:rFonts w:hint="eastAsia" w:ascii="Times New Roman" w:eastAsia="宋体"/>
                <w:color w:val="auto"/>
                <w:sz w:val="21"/>
                <w:lang w:val="en-US" w:eastAsia="zh-CN"/>
              </w:rPr>
              <w:t>一年内未存在与认证领域相关的行政处罚；</w:t>
            </w:r>
          </w:p>
          <w:p w14:paraId="3C90C180">
            <w:pPr>
              <w:pStyle w:val="17"/>
              <w:numPr>
                <w:ilvl w:val="-1"/>
                <w:numId w:val="0"/>
              </w:numPr>
              <w:snapToGrid w:val="0"/>
              <w:spacing w:after="0"/>
              <w:ind w:left="0" w:leftChars="0" w:right="0" w:rightChars="0" w:firstLine="0" w:firstLineChars="0"/>
              <w:jc w:val="left"/>
              <w:rPr>
                <w:rFonts w:hint="default" w:ascii="Times New Roman" w:hAnsi="Times New Roman" w:eastAsia="微软雅黑" w:cs="Times New Roman"/>
                <w:color w:val="auto"/>
                <w:kern w:val="2"/>
                <w:sz w:val="21"/>
                <w:szCs w:val="24"/>
                <w:lang w:val="en-US" w:eastAsia="zh-CN" w:bidi="ar-SA"/>
              </w:rPr>
            </w:pPr>
            <w:r>
              <w:rPr>
                <w:rFonts w:hint="eastAsia" w:ascii="Times New Roman" w:eastAsia="宋体"/>
                <w:color w:val="auto"/>
                <w:sz w:val="21"/>
                <w:lang w:val="en-US" w:eastAsia="zh-CN"/>
              </w:rPr>
              <w:t>一年内认证范围内的产品未存在产品质量监督抽查不合格的情况</w:t>
            </w:r>
            <w:r>
              <w:rPr>
                <w:rFonts w:hint="eastAsia"/>
                <w:color w:val="auto"/>
                <w:sz w:val="21"/>
                <w:lang w:val="en-US" w:eastAsia="zh-CN"/>
              </w:rPr>
              <w:t>；</w:t>
            </w:r>
          </w:p>
        </w:tc>
      </w:tr>
      <w:tr w14:paraId="48097B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15606737">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color w:val="000000"/>
                <w:sz w:val="21"/>
                <w:lang w:val="en-US" w:eastAsia="zh-CN"/>
              </w:rPr>
              <w:t>8</w:t>
            </w:r>
          </w:p>
        </w:tc>
        <w:tc>
          <w:tcPr>
            <w:tcW w:w="4603" w:type="pct"/>
            <w:shd w:val="clear" w:color="auto" w:fill="auto"/>
            <w:vAlign w:val="center"/>
          </w:tcPr>
          <w:p w14:paraId="68C6C62B">
            <w:pPr>
              <w:pStyle w:val="17"/>
              <w:numPr>
                <w:ilvl w:val="-1"/>
                <w:numId w:val="0"/>
              </w:numPr>
              <w:snapToGrid w:val="0"/>
              <w:spacing w:after="0"/>
              <w:ind w:left="0" w:leftChars="0" w:right="0" w:rightChars="0" w:firstLine="0" w:firstLineChars="0"/>
              <w:jc w:val="left"/>
              <w:rPr>
                <w:rFonts w:hint="eastAsia" w:ascii="Times New Roman" w:eastAsia="宋体"/>
                <w:color w:val="000000"/>
                <w:sz w:val="21"/>
                <w:lang w:val="en-US" w:eastAsia="zh-CN"/>
              </w:rPr>
            </w:pPr>
            <w:r>
              <w:rPr>
                <w:rFonts w:hint="eastAsia" w:ascii="Times New Roman" w:eastAsia="宋体"/>
                <w:color w:val="000000"/>
                <w:sz w:val="21"/>
                <w:lang w:val="en-US" w:eastAsia="zh-CN"/>
              </w:rPr>
              <w:t>生产装置清单</w:t>
            </w:r>
            <w:r>
              <w:rPr>
                <w:rFonts w:hint="eastAsia"/>
                <w:color w:val="000000"/>
                <w:sz w:val="21"/>
                <w:lang w:val="en-US" w:eastAsia="zh-CN"/>
              </w:rPr>
              <w:t>（适用于炼化企业）</w:t>
            </w:r>
          </w:p>
        </w:tc>
      </w:tr>
      <w:tr w14:paraId="33013D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396" w:type="pct"/>
            <w:shd w:val="clear" w:color="auto" w:fill="auto"/>
            <w:vAlign w:val="center"/>
          </w:tcPr>
          <w:p w14:paraId="0BF38FE6">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9</w:t>
            </w:r>
          </w:p>
        </w:tc>
        <w:tc>
          <w:tcPr>
            <w:tcW w:w="4603" w:type="pct"/>
            <w:shd w:val="clear" w:color="auto" w:fill="auto"/>
            <w:vAlign w:val="center"/>
          </w:tcPr>
          <w:p w14:paraId="58FD7CD2">
            <w:pPr>
              <w:widowControl/>
              <w:snapToGrid w:val="0"/>
              <w:spacing w:after="0"/>
              <w:ind w:left="0" w:leftChars="0" w:right="0" w:rightChars="0" w:firstLineChars="0"/>
              <w:jc w:val="left"/>
              <w:rPr>
                <w:rFonts w:hint="default" w:ascii="Times New Roman" w:eastAsia="宋体"/>
                <w:color w:val="000000"/>
                <w:sz w:val="21"/>
                <w:lang w:val="en-US" w:eastAsia="zh-CN"/>
              </w:rPr>
            </w:pPr>
            <w:r>
              <w:rPr>
                <w:rFonts w:hint="eastAsia" w:ascii="Times New Roman" w:hAnsi="Times New Roman" w:eastAsia="宋体" w:cs="Times New Roman"/>
                <w:color w:val="000000"/>
                <w:kern w:val="2"/>
                <w:sz w:val="21"/>
                <w:szCs w:val="24"/>
                <w:lang w:val="en-US" w:eastAsia="zh-CN" w:bidi="ar-SA"/>
              </w:rPr>
              <w:t>当前未被行政监管部门责令停产停业整顿</w:t>
            </w:r>
            <w:r>
              <w:rPr>
                <w:rFonts w:hint="eastAsia" w:cs="Times New Roman"/>
                <w:color w:val="000000"/>
                <w:kern w:val="2"/>
                <w:sz w:val="21"/>
                <w:szCs w:val="24"/>
                <w:lang w:val="en-US" w:eastAsia="zh-CN" w:bidi="ar-SA"/>
              </w:rPr>
              <w:t>承诺（见组织声明）</w:t>
            </w:r>
          </w:p>
        </w:tc>
      </w:tr>
      <w:tr w14:paraId="176031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2A34BC6C">
            <w:pPr>
              <w:pStyle w:val="17"/>
              <w:snapToGrid w:val="0"/>
              <w:spacing w:after="0"/>
              <w:ind w:left="0" w:leftChars="0" w:right="0" w:rightChars="0" w:firstLine="0" w:firstLineChars="0"/>
              <w:jc w:val="center"/>
              <w:rPr>
                <w:rFonts w:hint="default" w:ascii="Times New Roman" w:hAnsi="Times New Roman" w:eastAsia="宋体" w:cs="Times New Roman"/>
                <w:color w:val="000000"/>
                <w:kern w:val="2"/>
                <w:sz w:val="21"/>
                <w:szCs w:val="24"/>
                <w:lang w:val="en-US" w:eastAsia="zh-CN" w:bidi="ar-SA"/>
              </w:rPr>
            </w:pPr>
            <w:r>
              <w:rPr>
                <w:rFonts w:hint="eastAsia"/>
                <w:color w:val="000000"/>
                <w:sz w:val="21"/>
                <w:lang w:val="en-US" w:eastAsia="zh-CN"/>
              </w:rPr>
              <w:t>10</w:t>
            </w:r>
          </w:p>
        </w:tc>
        <w:tc>
          <w:tcPr>
            <w:tcW w:w="4603" w:type="pct"/>
            <w:shd w:val="clear" w:color="auto" w:fill="auto"/>
            <w:vAlign w:val="center"/>
          </w:tcPr>
          <w:p w14:paraId="0F4BDE60">
            <w:pPr>
              <w:pStyle w:val="17"/>
              <w:numPr>
                <w:ilvl w:val="-1"/>
                <w:numId w:val="0"/>
              </w:numPr>
              <w:snapToGrid w:val="0"/>
              <w:spacing w:after="0"/>
              <w:ind w:left="0" w:leftChars="0" w:right="0" w:rightChars="0" w:firstLine="0" w:firstLineChars="0"/>
              <w:jc w:val="left"/>
              <w:rPr>
                <w:rFonts w:hint="eastAsia"/>
                <w:color w:val="000000"/>
                <w:sz w:val="21"/>
                <w:lang w:val="en-US" w:eastAsia="zh-CN"/>
              </w:rPr>
            </w:pPr>
            <w:r>
              <w:rPr>
                <w:rFonts w:hint="eastAsia" w:ascii="Times New Roman" w:eastAsia="宋体"/>
                <w:color w:val="000000"/>
                <w:sz w:val="21"/>
                <w:lang w:val="en-US" w:eastAsia="zh-CN"/>
              </w:rPr>
              <w:t>适用于转机构</w:t>
            </w:r>
            <w:r>
              <w:rPr>
                <w:rFonts w:hint="eastAsia"/>
                <w:color w:val="000000"/>
                <w:sz w:val="21"/>
                <w:lang w:val="en-US" w:eastAsia="zh-CN"/>
              </w:rPr>
              <w:t>/初次申请（含新增领域）的组织</w:t>
            </w:r>
          </w:p>
          <w:p w14:paraId="2A2A90E6">
            <w:pPr>
              <w:pStyle w:val="17"/>
              <w:keepNext w:val="0"/>
              <w:keepLines w:val="0"/>
              <w:pageBreakBefore w:val="0"/>
              <w:widowControl w:val="0"/>
              <w:numPr>
                <w:ilvl w:val="-1"/>
                <w:numId w:val="0"/>
              </w:numPr>
              <w:suppressLineNumbers w:val="0"/>
              <w:kinsoku/>
              <w:wordWrap/>
              <w:overflowPunct/>
              <w:topLinePunct w:val="0"/>
              <w:autoSpaceDE/>
              <w:autoSpaceDN/>
              <w:bidi w:val="0"/>
              <w:adjustRightInd/>
              <w:snapToGrid w:val="0"/>
              <w:spacing w:before="120" w:after="0"/>
              <w:ind w:left="0" w:firstLine="0" w:firstLineChars="0"/>
              <w:jc w:val="left"/>
              <w:textAlignment w:val="auto"/>
              <w:rPr>
                <w:rFonts w:hint="eastAsia" w:ascii="Times New Roman" w:hAnsi="Times New Roman" w:eastAsia="宋体" w:cs="Times New Roman"/>
                <w:color w:val="000000"/>
                <w:sz w:val="21"/>
                <w:szCs w:val="24"/>
                <w:highlight w:val="none"/>
                <w:lang w:eastAsia="zh-CN"/>
              </w:rPr>
            </w:pPr>
            <w:r>
              <w:rPr>
                <w:rFonts w:hint="eastAsia"/>
                <w:color w:val="000000"/>
                <w:sz w:val="21"/>
                <w:lang w:val="en-US" w:eastAsia="zh-CN"/>
              </w:rPr>
              <w:t>（1）</w:t>
            </w:r>
            <w:r>
              <w:rPr>
                <w:rFonts w:hint="eastAsia" w:ascii="Times New Roman" w:hAnsi="Times New Roman" w:eastAsia="宋体" w:cs="Times New Roman"/>
                <w:color w:val="000000"/>
                <w:sz w:val="21"/>
                <w:szCs w:val="24"/>
                <w:highlight w:val="none"/>
                <w:lang w:val="en-US" w:eastAsia="zh-CN"/>
              </w:rPr>
              <w:t>若因获证组织自身原因被原发证机构（含本机构）暂停、撤销或注销认证证书，须满一年方可重新提交认证申请</w:t>
            </w:r>
            <w:r>
              <w:rPr>
                <w:rFonts w:hint="eastAsia" w:ascii="Times New Roman" w:hAnsi="Times New Roman" w:eastAsia="宋体" w:cs="Times New Roman"/>
                <w:color w:val="000000"/>
                <w:sz w:val="21"/>
                <w:szCs w:val="24"/>
                <w:highlight w:val="none"/>
              </w:rPr>
              <w:t>。</w:t>
            </w:r>
          </w:p>
          <w:p w14:paraId="582951B1">
            <w:pPr>
              <w:pStyle w:val="17"/>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sz w:val="21"/>
                <w:szCs w:val="24"/>
                <w:lang w:val="en-US" w:eastAsia="zh-CN"/>
              </w:rPr>
              <w:t>（2）</w:t>
            </w:r>
            <w:r>
              <w:rPr>
                <w:rFonts w:hint="eastAsia" w:ascii="Times New Roman" w:hAnsi="Times New Roman" w:eastAsia="宋体" w:cs="Times New Roman"/>
                <w:color w:val="000000"/>
                <w:sz w:val="21"/>
                <w:szCs w:val="24"/>
              </w:rPr>
              <w:t>若原认证机构已被国家认监委撤销认证资格，应提供其撤销已满三个月的相关证明</w:t>
            </w:r>
            <w:r>
              <w:rPr>
                <w:rFonts w:hint="eastAsia" w:ascii="Times New Roman" w:hAnsi="Times New Roman" w:eastAsia="宋体" w:cs="Times New Roman"/>
                <w:color w:val="000000"/>
                <w:sz w:val="21"/>
                <w:szCs w:val="24"/>
                <w:lang w:eastAsia="zh-CN"/>
              </w:rPr>
              <w:t>。</w:t>
            </w:r>
          </w:p>
          <w:p w14:paraId="47FAE1A6">
            <w:pPr>
              <w:pStyle w:val="17"/>
              <w:numPr>
                <w:ilvl w:val="-1"/>
                <w:numId w:val="0"/>
              </w:numPr>
              <w:snapToGrid w:val="0"/>
              <w:spacing w:after="0"/>
              <w:ind w:left="0" w:leftChars="0" w:right="0" w:rightChars="0" w:firstLine="0" w:firstLineChars="0"/>
              <w:jc w:val="left"/>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cs="Times New Roman"/>
                <w:color w:val="000000"/>
                <w:kern w:val="2"/>
                <w:sz w:val="21"/>
                <w:szCs w:val="24"/>
                <w:highlight w:val="none"/>
                <w:lang w:val="en-US" w:eastAsia="zh-CN" w:bidi="ar"/>
              </w:rPr>
              <w:t>备注：</w:t>
            </w:r>
            <w:r>
              <w:rPr>
                <w:rFonts w:hint="eastAsia" w:ascii="Times New Roman" w:hAnsi="Times New Roman" w:eastAsia="宋体" w:cs="Times New Roman"/>
                <w:color w:val="000000"/>
                <w:kern w:val="2"/>
                <w:sz w:val="21"/>
                <w:szCs w:val="24"/>
                <w:highlight w:val="none"/>
                <w:lang w:val="en-US" w:eastAsia="zh-CN" w:bidi="ar"/>
              </w:rPr>
              <w:t>证书暂停期满后被撤销，</w:t>
            </w:r>
            <w:r>
              <w:rPr>
                <w:rFonts w:hint="eastAsia" w:ascii="Times New Roman" w:hAnsi="Times New Roman" w:cs="Times New Roman"/>
                <w:color w:val="000000"/>
                <w:kern w:val="2"/>
                <w:sz w:val="21"/>
                <w:szCs w:val="24"/>
                <w:highlight w:val="none"/>
                <w:lang w:val="en-US" w:eastAsia="zh-CN" w:bidi="ar"/>
              </w:rPr>
              <w:t>或</w:t>
            </w:r>
            <w:r>
              <w:rPr>
                <w:rFonts w:hint="eastAsia" w:ascii="Times New Roman" w:hAnsi="Times New Roman" w:eastAsia="宋体" w:cs="Times New Roman"/>
                <w:color w:val="000000"/>
                <w:kern w:val="2"/>
                <w:sz w:val="21"/>
                <w:szCs w:val="24"/>
                <w:highlight w:val="none"/>
                <w:lang w:val="en-US" w:eastAsia="zh-CN" w:bidi="ar"/>
              </w:rPr>
              <w:t>证书暂停后未办理恢复</w:t>
            </w:r>
            <w:r>
              <w:rPr>
                <w:rFonts w:hint="eastAsia" w:ascii="Times New Roman" w:hAnsi="Times New Roman" w:cs="Times New Roman"/>
                <w:color w:val="000000"/>
                <w:kern w:val="2"/>
                <w:sz w:val="21"/>
                <w:szCs w:val="24"/>
                <w:highlight w:val="none"/>
                <w:lang w:val="en-US" w:eastAsia="zh-CN" w:bidi="ar"/>
              </w:rPr>
              <w:t>、在</w:t>
            </w:r>
            <w:r>
              <w:rPr>
                <w:rFonts w:hint="eastAsia" w:ascii="Times New Roman" w:hAnsi="Times New Roman" w:eastAsia="宋体" w:cs="Times New Roman"/>
                <w:color w:val="000000"/>
                <w:kern w:val="2"/>
                <w:sz w:val="21"/>
                <w:szCs w:val="24"/>
                <w:highlight w:val="none"/>
                <w:lang w:val="en-US" w:eastAsia="zh-CN" w:bidi="ar"/>
              </w:rPr>
              <w:t>有效</w:t>
            </w:r>
            <w:r>
              <w:rPr>
                <w:rFonts w:hint="eastAsia" w:ascii="Times New Roman" w:hAnsi="Times New Roman" w:cs="Times New Roman"/>
                <w:color w:val="000000"/>
                <w:kern w:val="2"/>
                <w:sz w:val="21"/>
                <w:szCs w:val="24"/>
                <w:highlight w:val="none"/>
                <w:lang w:val="en-US" w:eastAsia="zh-CN" w:bidi="ar"/>
              </w:rPr>
              <w:t>期</w:t>
            </w:r>
            <w:r>
              <w:rPr>
                <w:rFonts w:hint="eastAsia" w:ascii="Times New Roman" w:hAnsi="Times New Roman" w:eastAsia="宋体" w:cs="Times New Roman"/>
                <w:color w:val="000000"/>
                <w:kern w:val="2"/>
                <w:sz w:val="21"/>
                <w:szCs w:val="24"/>
                <w:highlight w:val="none"/>
                <w:lang w:val="en-US" w:eastAsia="zh-CN" w:bidi="ar"/>
              </w:rPr>
              <w:t>截止后</w:t>
            </w:r>
            <w:r>
              <w:rPr>
                <w:rFonts w:hint="eastAsia" w:ascii="Times New Roman" w:hAnsi="Times New Roman" w:cs="Times New Roman"/>
                <w:color w:val="000000"/>
                <w:kern w:val="2"/>
                <w:sz w:val="21"/>
                <w:szCs w:val="24"/>
                <w:highlight w:val="none"/>
                <w:lang w:val="en-US" w:eastAsia="zh-CN" w:bidi="ar"/>
              </w:rPr>
              <w:t>自动</w:t>
            </w:r>
            <w:r>
              <w:rPr>
                <w:rFonts w:hint="eastAsia" w:ascii="Times New Roman" w:hAnsi="Times New Roman" w:eastAsia="宋体" w:cs="Times New Roman"/>
                <w:color w:val="000000"/>
                <w:kern w:val="2"/>
                <w:sz w:val="21"/>
                <w:szCs w:val="24"/>
                <w:highlight w:val="none"/>
                <w:lang w:val="en-US" w:eastAsia="zh-CN" w:bidi="ar"/>
              </w:rPr>
              <w:t>失效的</w:t>
            </w:r>
            <w:r>
              <w:rPr>
                <w:rFonts w:hint="eastAsia" w:ascii="Times New Roman" w:hAnsi="Times New Roman" w:cs="Times New Roman"/>
                <w:color w:val="000000"/>
                <w:kern w:val="2"/>
                <w:sz w:val="21"/>
                <w:szCs w:val="24"/>
                <w:highlight w:val="none"/>
                <w:lang w:val="en-US" w:eastAsia="zh-CN" w:bidi="ar"/>
              </w:rPr>
              <w:t>，均以</w:t>
            </w:r>
            <w:r>
              <w:rPr>
                <w:rFonts w:hint="eastAsia" w:ascii="Times New Roman" w:hAnsi="Times New Roman" w:eastAsia="宋体" w:cs="Times New Roman"/>
                <w:color w:val="000000"/>
                <w:kern w:val="2"/>
                <w:sz w:val="21"/>
                <w:szCs w:val="24"/>
                <w:highlight w:val="none"/>
                <w:lang w:val="en-US" w:eastAsia="zh-CN" w:bidi="ar"/>
              </w:rPr>
              <w:t>证书暂停</w:t>
            </w:r>
            <w:r>
              <w:rPr>
                <w:rFonts w:hint="eastAsia" w:ascii="Times New Roman" w:hAnsi="Times New Roman" w:cs="Times New Roman"/>
                <w:color w:val="000000"/>
                <w:kern w:val="2"/>
                <w:sz w:val="21"/>
                <w:szCs w:val="24"/>
                <w:highlight w:val="none"/>
                <w:lang w:val="en-US" w:eastAsia="zh-CN" w:bidi="ar"/>
              </w:rPr>
              <w:t>之日开始计算一年期限。</w:t>
            </w:r>
          </w:p>
        </w:tc>
      </w:tr>
      <w:tr w14:paraId="446C2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408AB2B5">
            <w:pPr>
              <w:pStyle w:val="17"/>
              <w:snapToGrid w:val="0"/>
              <w:spacing w:after="0"/>
              <w:ind w:left="0" w:leftChars="0" w:right="0" w:rightChars="0" w:firstLine="0" w:firstLineChars="0"/>
              <w:jc w:val="center"/>
              <w:rPr>
                <w:rFonts w:hint="default" w:ascii="Times New Roman" w:hAnsi="Times New Roman" w:eastAsia="宋体" w:cs="Times New Roman"/>
                <w:color w:val="000000"/>
                <w:kern w:val="2"/>
                <w:sz w:val="21"/>
                <w:szCs w:val="24"/>
                <w:lang w:val="en-US" w:eastAsia="zh-CN" w:bidi="ar-SA"/>
              </w:rPr>
            </w:pPr>
            <w:r>
              <w:rPr>
                <w:rFonts w:hint="eastAsia"/>
                <w:color w:val="000000"/>
                <w:sz w:val="21"/>
                <w:lang w:val="en-US" w:eastAsia="zh-CN"/>
              </w:rPr>
              <w:t>11</w:t>
            </w:r>
          </w:p>
        </w:tc>
        <w:tc>
          <w:tcPr>
            <w:tcW w:w="4603" w:type="pct"/>
            <w:shd w:val="clear" w:color="auto" w:fill="auto"/>
            <w:vAlign w:val="center"/>
          </w:tcPr>
          <w:p w14:paraId="3DB45D7C">
            <w:pPr>
              <w:pStyle w:val="17"/>
              <w:numPr>
                <w:ilvl w:val="-1"/>
                <w:numId w:val="0"/>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管理</w:t>
            </w:r>
            <w:r>
              <w:rPr>
                <w:rFonts w:ascii="Times New Roman" w:eastAsia="宋体"/>
                <w:color w:val="000000"/>
                <w:sz w:val="21"/>
              </w:rPr>
              <w:t>体系文件化信息</w:t>
            </w:r>
            <w:r>
              <w:rPr>
                <w:rFonts w:hint="eastAsia" w:ascii="Times New Roman" w:eastAsia="宋体"/>
                <w:color w:val="000000"/>
                <w:sz w:val="21"/>
                <w:lang w:eastAsia="zh-CN"/>
              </w:rPr>
              <w:t>，</w:t>
            </w:r>
            <w:r>
              <w:rPr>
                <w:rFonts w:hint="eastAsia" w:ascii="Times New Roman" w:eastAsia="宋体"/>
                <w:color w:val="000000"/>
                <w:sz w:val="21"/>
                <w:lang w:val="en-US" w:eastAsia="zh-CN"/>
              </w:rPr>
              <w:t>包括并不限于</w:t>
            </w:r>
            <w:r>
              <w:rPr>
                <w:rFonts w:hint="eastAsia" w:ascii="Times New Roman" w:eastAsia="宋体"/>
                <w:color w:val="000000"/>
                <w:sz w:val="21"/>
              </w:rPr>
              <w:t>（应运行三个月以上，</w:t>
            </w:r>
            <w:r>
              <w:rPr>
                <w:rFonts w:ascii="Times New Roman" w:eastAsia="宋体"/>
                <w:color w:val="000000"/>
                <w:sz w:val="21"/>
              </w:rPr>
              <w:t>能源管理</w:t>
            </w:r>
            <w:r>
              <w:rPr>
                <w:rFonts w:hint="eastAsia" w:ascii="Times New Roman" w:eastAsia="宋体"/>
                <w:color w:val="000000"/>
                <w:sz w:val="21"/>
              </w:rPr>
              <w:t>体</w:t>
            </w:r>
            <w:r>
              <w:rPr>
                <w:rFonts w:ascii="Times New Roman" w:eastAsia="宋体"/>
                <w:color w:val="000000"/>
                <w:sz w:val="21"/>
              </w:rPr>
              <w:t>系</w:t>
            </w:r>
            <w:r>
              <w:rPr>
                <w:rFonts w:hint="eastAsia" w:ascii="Times New Roman" w:eastAsia="宋体"/>
                <w:color w:val="000000"/>
                <w:sz w:val="21"/>
              </w:rPr>
              <w:t>应运行六个月以上）</w:t>
            </w:r>
          </w:p>
          <w:p w14:paraId="611C6B41">
            <w:pPr>
              <w:pStyle w:val="17"/>
              <w:numPr>
                <w:ilvl w:val="0"/>
                <w:numId w:val="6"/>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体系覆盖范围文件（包括不适用的说明）</w:t>
            </w:r>
          </w:p>
          <w:p w14:paraId="7B62502E">
            <w:pPr>
              <w:pStyle w:val="17"/>
              <w:numPr>
                <w:ilvl w:val="0"/>
                <w:numId w:val="6"/>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方针</w:t>
            </w:r>
            <w:r>
              <w:rPr>
                <w:rFonts w:ascii="Times New Roman" w:eastAsia="宋体"/>
                <w:color w:val="000000"/>
                <w:sz w:val="21"/>
              </w:rPr>
              <w:t>、目标</w:t>
            </w:r>
          </w:p>
          <w:p w14:paraId="5D40CF73">
            <w:pPr>
              <w:pStyle w:val="17"/>
              <w:numPr>
                <w:ilvl w:val="0"/>
                <w:numId w:val="6"/>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是否有外包的说明</w:t>
            </w:r>
          </w:p>
          <w:p w14:paraId="3AEB8AF9">
            <w:pPr>
              <w:pStyle w:val="17"/>
              <w:numPr>
                <w:ilvl w:val="0"/>
                <w:numId w:val="6"/>
              </w:numPr>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体系文件清单或体系概要说明</w:t>
            </w:r>
          </w:p>
          <w:p w14:paraId="32B39CB5">
            <w:pPr>
              <w:pStyle w:val="17"/>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备注：若申请认证范围中的经营事项涉及行政许可，体系运行时间自取得行政许可之日起算。</w:t>
            </w:r>
            <w:r>
              <w:rPr>
                <w:rFonts w:hint="eastAsia"/>
                <w:color w:val="000000"/>
                <w:sz w:val="21"/>
                <w:lang w:val="en-US" w:eastAsia="zh-CN"/>
              </w:rPr>
              <w:t>（以</w:t>
            </w:r>
            <w:r>
              <w:rPr>
                <w:rFonts w:hint="eastAsia" w:ascii="Times New Roman" w:hAnsi="Times New Roman" w:eastAsia="宋体" w:cs="Times New Roman"/>
                <w:b w:val="0"/>
                <w:bCs w:val="0"/>
                <w:color w:val="000000"/>
                <w:sz w:val="21"/>
                <w:szCs w:val="24"/>
              </w:rPr>
              <w:t>最晚取得的行政许可日期为准</w:t>
            </w:r>
            <w:r>
              <w:rPr>
                <w:rFonts w:hint="eastAsia"/>
                <w:color w:val="000000"/>
                <w:sz w:val="21"/>
                <w:lang w:val="en-US" w:eastAsia="zh-CN"/>
              </w:rPr>
              <w:t>）</w:t>
            </w:r>
          </w:p>
        </w:tc>
      </w:tr>
      <w:tr w14:paraId="7F2909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shd w:val="clear" w:color="auto" w:fill="auto"/>
            <w:vAlign w:val="center"/>
          </w:tcPr>
          <w:p w14:paraId="30EFE9D0">
            <w:pPr>
              <w:pStyle w:val="17"/>
              <w:numPr>
                <w:ilvl w:val="-1"/>
                <w:numId w:val="0"/>
              </w:numPr>
              <w:snapToGrid w:val="0"/>
              <w:spacing w:after="0"/>
              <w:ind w:left="0" w:leftChars="0" w:right="0" w:rightChars="0" w:firstLine="0" w:firstLineChars="0"/>
              <w:jc w:val="center"/>
              <w:rPr>
                <w:rFonts w:hint="eastAsia" w:ascii="Times New Roman" w:eastAsia="宋体"/>
                <w:color w:val="000000"/>
                <w:sz w:val="21"/>
                <w:lang w:val="en-US" w:eastAsia="zh-CN"/>
              </w:rPr>
            </w:pPr>
            <w:r>
              <w:rPr>
                <w:rFonts w:hint="eastAsia" w:ascii="仿宋_GB2312" w:eastAsia="仿宋_GB2312"/>
                <w:b/>
                <w:bCs/>
                <w:color w:val="000000"/>
                <w:sz w:val="24"/>
              </w:rPr>
              <w:t>组织进行</w:t>
            </w:r>
            <w:r>
              <w:rPr>
                <w:rFonts w:hint="eastAsia" w:ascii="仿宋_GB2312" w:eastAsia="仿宋_GB2312"/>
                <w:b/>
                <w:bCs/>
                <w:color w:val="000000"/>
                <w:sz w:val="24"/>
                <w:lang w:val="en-US" w:eastAsia="zh-CN"/>
              </w:rPr>
              <w:t>质量</w:t>
            </w:r>
            <w:r>
              <w:rPr>
                <w:rFonts w:hint="eastAsia" w:ascii="仿宋_GB2312" w:eastAsia="仿宋_GB2312"/>
                <w:b/>
                <w:bCs/>
                <w:color w:val="000000"/>
                <w:sz w:val="24"/>
              </w:rPr>
              <w:t>管理体系认证还需提供的资料</w:t>
            </w:r>
          </w:p>
        </w:tc>
      </w:tr>
      <w:tr w14:paraId="737706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7EA36776">
            <w:pPr>
              <w:pStyle w:val="17"/>
              <w:snapToGrid w:val="0"/>
              <w:spacing w:after="0"/>
              <w:ind w:left="0" w:leftChars="0" w:right="0" w:rightChars="0" w:firstLine="0" w:firstLineChars="0"/>
              <w:jc w:val="center"/>
              <w:rPr>
                <w:rFonts w:hint="default" w:ascii="Times New Roman" w:hAnsi="Times New Roman" w:eastAsia="宋体" w:cs="Times New Roman"/>
                <w:color w:val="000000"/>
                <w:kern w:val="2"/>
                <w:sz w:val="21"/>
                <w:szCs w:val="24"/>
                <w:lang w:val="en-US" w:eastAsia="zh-CN" w:bidi="ar-SA"/>
              </w:rPr>
            </w:pPr>
            <w:r>
              <w:rPr>
                <w:rFonts w:hint="eastAsia"/>
                <w:color w:val="000000"/>
                <w:sz w:val="21"/>
                <w:lang w:val="en-US" w:eastAsia="zh-CN"/>
              </w:rPr>
              <w:t>1</w:t>
            </w:r>
          </w:p>
        </w:tc>
        <w:tc>
          <w:tcPr>
            <w:tcW w:w="4603" w:type="pct"/>
            <w:shd w:val="clear" w:color="auto" w:fill="auto"/>
            <w:vAlign w:val="center"/>
          </w:tcPr>
          <w:p w14:paraId="2F228AFC">
            <w:pPr>
              <w:pStyle w:val="17"/>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申请组织产品（服务）质量标准清单（适用于初次认证、扩大认证范围的企业）</w:t>
            </w:r>
          </w:p>
        </w:tc>
      </w:tr>
      <w:tr w14:paraId="17D6F7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58F6C43B">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color w:val="000000"/>
                <w:sz w:val="21"/>
                <w:lang w:val="en-US" w:eastAsia="zh-CN"/>
              </w:rPr>
              <w:t>2</w:t>
            </w:r>
          </w:p>
        </w:tc>
        <w:tc>
          <w:tcPr>
            <w:tcW w:w="4603" w:type="pct"/>
            <w:shd w:val="clear" w:color="auto" w:fill="auto"/>
            <w:vAlign w:val="center"/>
          </w:tcPr>
          <w:p w14:paraId="76C399B3">
            <w:pPr>
              <w:widowControl/>
              <w:snapToGrid w:val="0"/>
              <w:spacing w:after="0"/>
              <w:ind w:left="0" w:leftChars="0" w:right="0" w:rightChars="0" w:firstLineChars="0"/>
              <w:jc w:val="left"/>
              <w:rPr>
                <w:rFonts w:hint="eastAsia" w:ascii="Times New Roman" w:eastAsia="宋体"/>
                <w:color w:val="000000"/>
                <w:sz w:val="21"/>
                <w:lang w:val="en-US" w:eastAsia="zh-CN"/>
              </w:rPr>
            </w:pPr>
            <w:r>
              <w:rPr>
                <w:rFonts w:hint="eastAsia" w:ascii="Times New Roman" w:hAnsi="Times New Roman" w:eastAsia="宋体" w:cs="Times New Roman"/>
                <w:color w:val="000000"/>
                <w:kern w:val="2"/>
                <w:sz w:val="21"/>
                <w:szCs w:val="24"/>
                <w:lang w:val="en-US" w:eastAsia="zh-CN" w:bidi="ar-SA"/>
              </w:rPr>
              <w:t>一年内未发生被行政监管部门责令停产停业整顿的重大质量事故</w:t>
            </w:r>
            <w:r>
              <w:rPr>
                <w:rFonts w:hint="eastAsia" w:cs="Times New Roman"/>
                <w:color w:val="000000"/>
                <w:kern w:val="2"/>
                <w:sz w:val="21"/>
                <w:szCs w:val="24"/>
                <w:lang w:val="en-US" w:eastAsia="zh-CN" w:bidi="ar-SA"/>
              </w:rPr>
              <w:t>（见组织声明）</w:t>
            </w:r>
            <w:r>
              <w:rPr>
                <w:rFonts w:hint="eastAsia" w:ascii="Times New Roman" w:hAnsi="Times New Roman" w:eastAsia="宋体" w:cs="Times New Roman"/>
                <w:color w:val="000000"/>
                <w:kern w:val="2"/>
                <w:sz w:val="21"/>
                <w:szCs w:val="24"/>
                <w:lang w:val="en-US" w:eastAsia="zh-CN" w:bidi="ar-SA"/>
              </w:rPr>
              <w:t xml:space="preserve"> </w:t>
            </w:r>
          </w:p>
        </w:tc>
      </w:tr>
      <w:tr w14:paraId="302B14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396" w:type="pct"/>
            <w:shd w:val="clear" w:color="auto" w:fill="auto"/>
            <w:vAlign w:val="center"/>
          </w:tcPr>
          <w:p w14:paraId="55BA8D54">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color w:val="000000"/>
                <w:sz w:val="21"/>
                <w:lang w:val="en-US" w:eastAsia="zh-CN"/>
              </w:rPr>
              <w:t>3</w:t>
            </w:r>
          </w:p>
        </w:tc>
        <w:tc>
          <w:tcPr>
            <w:tcW w:w="4603" w:type="pct"/>
            <w:shd w:val="clear" w:color="auto" w:fill="auto"/>
            <w:vAlign w:val="center"/>
          </w:tcPr>
          <w:p w14:paraId="7B4F5B8C">
            <w:pPr>
              <w:widowControl/>
              <w:snapToGrid w:val="0"/>
              <w:spacing w:after="0"/>
              <w:ind w:left="0" w:leftChars="0" w:right="0" w:rightChars="0" w:firstLineChars="0"/>
              <w:jc w:val="left"/>
              <w:rPr>
                <w:rFonts w:hint="eastAsia" w:ascii="Times New Roman" w:eastAsia="宋体"/>
                <w:color w:val="000000"/>
                <w:sz w:val="21"/>
                <w:lang w:val="en-US" w:eastAsia="zh-CN"/>
              </w:rPr>
            </w:pPr>
            <w:r>
              <w:rPr>
                <w:rFonts w:hint="eastAsia" w:ascii="Times New Roman" w:hAnsi="Times New Roman" w:eastAsia="宋体" w:cs="Times New Roman"/>
                <w:color w:val="000000"/>
                <w:kern w:val="2"/>
                <w:sz w:val="21"/>
                <w:szCs w:val="24"/>
                <w:lang w:val="en-US" w:eastAsia="zh-CN" w:bidi="ar-SA"/>
              </w:rPr>
              <w:t>一年内申请认证范围内的产品未发生产品质量国家监督抽查不合格，或发生产品质量国家监督抽查不合格但已按相关规定整改合格</w:t>
            </w:r>
            <w:r>
              <w:rPr>
                <w:rFonts w:hint="eastAsia" w:cs="Times New Roman"/>
                <w:color w:val="000000"/>
                <w:kern w:val="2"/>
                <w:sz w:val="21"/>
                <w:szCs w:val="24"/>
                <w:lang w:val="en-US" w:eastAsia="zh-CN" w:bidi="ar-SA"/>
              </w:rPr>
              <w:t>，或</w:t>
            </w:r>
            <w:r>
              <w:rPr>
                <w:rFonts w:hint="eastAsia" w:ascii="Times New Roman" w:hAnsi="Times New Roman" w:eastAsia="宋体" w:cs="Times New Roman"/>
                <w:color w:val="000000"/>
                <w:kern w:val="2"/>
                <w:sz w:val="21"/>
                <w:szCs w:val="24"/>
                <w:lang w:val="en-US" w:eastAsia="zh-CN" w:bidi="ar-SA"/>
              </w:rPr>
              <w:t>发生的质量事故</w:t>
            </w:r>
            <w:r>
              <w:rPr>
                <w:rFonts w:hint="eastAsia" w:eastAsia="宋体" w:cs="Times New Roman"/>
                <w:color w:val="000000"/>
                <w:kern w:val="2"/>
                <w:sz w:val="21"/>
                <w:szCs w:val="24"/>
                <w:lang w:val="en-US" w:eastAsia="zh-CN" w:bidi="ar-SA"/>
              </w:rPr>
              <w:t>、</w:t>
            </w:r>
            <w:r>
              <w:rPr>
                <w:rFonts w:hint="eastAsia" w:ascii="Times New Roman" w:hAnsi="Times New Roman" w:eastAsia="宋体" w:cs="Times New Roman"/>
                <w:color w:val="000000"/>
                <w:kern w:val="2"/>
                <w:sz w:val="21"/>
                <w:szCs w:val="24"/>
                <w:lang w:val="en-US" w:eastAsia="zh-CN" w:bidi="ar-SA"/>
              </w:rPr>
              <w:t>与质量相关的行政处罚</w:t>
            </w:r>
            <w:r>
              <w:rPr>
                <w:rFonts w:hint="eastAsia" w:cs="Times New Roman"/>
                <w:color w:val="000000"/>
                <w:kern w:val="2"/>
                <w:sz w:val="21"/>
                <w:szCs w:val="24"/>
                <w:lang w:val="en-US" w:eastAsia="zh-CN" w:bidi="ar-SA"/>
              </w:rPr>
              <w:t>及整改情况</w:t>
            </w:r>
            <w:r>
              <w:rPr>
                <w:rFonts w:hint="eastAsia" w:eastAsia="宋体" w:cs="Times New Roman"/>
                <w:color w:val="000000"/>
                <w:kern w:val="2"/>
                <w:sz w:val="21"/>
                <w:szCs w:val="24"/>
                <w:lang w:val="en-US" w:eastAsia="zh-CN" w:bidi="ar-SA"/>
              </w:rPr>
              <w:t>（见组织声明）</w:t>
            </w:r>
            <w:r>
              <w:rPr>
                <w:rFonts w:hint="eastAsia" w:ascii="Times New Roman" w:hAnsi="Times New Roman" w:eastAsia="宋体" w:cs="Times New Roman"/>
                <w:color w:val="000000"/>
                <w:kern w:val="2"/>
                <w:sz w:val="21"/>
                <w:szCs w:val="24"/>
                <w:lang w:val="en-US" w:eastAsia="zh-CN" w:bidi="ar-SA"/>
              </w:rPr>
              <w:t xml:space="preserve"> </w:t>
            </w:r>
          </w:p>
        </w:tc>
      </w:tr>
      <w:tr w14:paraId="4E851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shd w:val="clear" w:color="auto" w:fill="auto"/>
            <w:vAlign w:val="center"/>
          </w:tcPr>
          <w:p w14:paraId="0FBCDEE2">
            <w:pPr>
              <w:pStyle w:val="17"/>
              <w:numPr>
                <w:ilvl w:val="-1"/>
                <w:numId w:val="0"/>
              </w:numPr>
              <w:snapToGrid w:val="0"/>
              <w:spacing w:after="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SA"/>
              </w:rPr>
            </w:pPr>
            <w:r>
              <w:rPr>
                <w:rFonts w:hint="eastAsia" w:ascii="仿宋_GB2312" w:eastAsia="仿宋_GB2312"/>
                <w:b/>
                <w:bCs/>
                <w:color w:val="000000"/>
                <w:sz w:val="24"/>
              </w:rPr>
              <w:t>组织进行环境管理体系认证还需提供的资料</w:t>
            </w:r>
          </w:p>
        </w:tc>
      </w:tr>
      <w:tr w14:paraId="74A457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5CB5489A">
            <w:pPr>
              <w:pStyle w:val="17"/>
              <w:snapToGrid w:val="0"/>
              <w:spacing w:after="0"/>
              <w:ind w:left="0" w:leftChars="0" w:right="0" w:rightChars="0" w:firstLine="0" w:firstLineChars="0"/>
              <w:jc w:val="center"/>
              <w:rPr>
                <w:rFonts w:hint="default" w:ascii="Times New Roman" w:hAnsi="Times New Roman" w:eastAsia="宋体" w:cs="Times New Roman"/>
                <w:color w:val="000000"/>
                <w:kern w:val="2"/>
                <w:sz w:val="21"/>
                <w:szCs w:val="24"/>
                <w:lang w:val="en-US" w:eastAsia="zh-CN" w:bidi="ar-SA"/>
              </w:rPr>
            </w:pPr>
            <w:r>
              <w:rPr>
                <w:rFonts w:hint="eastAsia" w:cs="Times New Roman"/>
                <w:color w:val="000000"/>
                <w:kern w:val="2"/>
                <w:sz w:val="21"/>
                <w:szCs w:val="24"/>
                <w:lang w:val="en-US" w:eastAsia="zh-CN" w:bidi="ar-SA"/>
              </w:rPr>
              <w:t>1</w:t>
            </w:r>
          </w:p>
        </w:tc>
        <w:tc>
          <w:tcPr>
            <w:tcW w:w="4603" w:type="pct"/>
            <w:shd w:val="clear" w:color="auto" w:fill="auto"/>
            <w:vAlign w:val="center"/>
          </w:tcPr>
          <w:p w14:paraId="6AAC257F">
            <w:pPr>
              <w:widowControl/>
              <w:snapToGrid w:val="0"/>
              <w:spacing w:after="0"/>
              <w:ind w:left="0" w:leftChars="0" w:right="0" w:rightChars="0" w:firstLineChars="0"/>
              <w:jc w:val="left"/>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一年内未发生被行政监管部门责令停产停业整顿的突发环境事件；注：突发环境事件及其级别的判定依据《国家突发环境事件应急预案》。</w:t>
            </w:r>
            <w:r>
              <w:rPr>
                <w:rFonts w:hint="eastAsia" w:cs="Times New Roman"/>
                <w:color w:val="000000"/>
                <w:kern w:val="2"/>
                <w:sz w:val="21"/>
                <w:szCs w:val="24"/>
                <w:lang w:val="en-US" w:eastAsia="zh-CN" w:bidi="ar-SA"/>
              </w:rPr>
              <w:t>（见组织声明）</w:t>
            </w:r>
            <w:r>
              <w:rPr>
                <w:rFonts w:hint="eastAsia" w:ascii="Times New Roman" w:hAnsi="Times New Roman" w:eastAsia="宋体" w:cs="Times New Roman"/>
                <w:color w:val="000000"/>
                <w:kern w:val="2"/>
                <w:sz w:val="21"/>
                <w:szCs w:val="24"/>
                <w:lang w:val="en-US" w:eastAsia="zh-CN" w:bidi="ar-SA"/>
              </w:rPr>
              <w:t xml:space="preserve"> </w:t>
            </w:r>
          </w:p>
        </w:tc>
      </w:tr>
      <w:tr w14:paraId="3022F5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4A4FF7E3">
            <w:pPr>
              <w:pStyle w:val="17"/>
              <w:snapToGrid w:val="0"/>
              <w:spacing w:after="0"/>
              <w:ind w:left="0" w:leftChars="0" w:right="0" w:rightChars="0" w:firstLine="0" w:firstLineChars="0"/>
              <w:jc w:val="center"/>
              <w:rPr>
                <w:rFonts w:hint="eastAsia" w:ascii="Times New Roman" w:eastAsia="宋体"/>
                <w:color w:val="000000"/>
                <w:sz w:val="21"/>
                <w:lang w:val="en-US" w:eastAsia="zh-CN"/>
              </w:rPr>
            </w:pPr>
            <w:r>
              <w:rPr>
                <w:rFonts w:hint="eastAsia"/>
                <w:color w:val="000000"/>
                <w:sz w:val="21"/>
                <w:lang w:val="en-US" w:eastAsia="zh-CN"/>
              </w:rPr>
              <w:t>2</w:t>
            </w:r>
          </w:p>
        </w:tc>
        <w:tc>
          <w:tcPr>
            <w:tcW w:w="4603" w:type="pct"/>
            <w:vAlign w:val="center"/>
          </w:tcPr>
          <w:p w14:paraId="5A7BF17E">
            <w:pPr>
              <w:widowControl/>
              <w:snapToGrid w:val="0"/>
              <w:spacing w:after="0"/>
              <w:ind w:left="0" w:leftChars="0" w:right="0" w:rightChars="0" w:firstLineChars="0"/>
              <w:jc w:val="left"/>
              <w:rPr>
                <w:rFonts w:hint="eastAsia" w:ascii="Times New Roman" w:eastAsia="宋体"/>
                <w:color w:val="000000"/>
                <w:sz w:val="21"/>
                <w:lang w:val="en-US" w:eastAsia="zh-CN"/>
              </w:rPr>
            </w:pPr>
            <w:r>
              <w:rPr>
                <w:rFonts w:hint="eastAsia" w:ascii="Times New Roman" w:hAnsi="Times New Roman" w:eastAsia="宋体" w:cs="Times New Roman"/>
                <w:color w:val="000000"/>
                <w:kern w:val="2"/>
                <w:sz w:val="21"/>
                <w:szCs w:val="24"/>
                <w:lang w:val="en-US" w:eastAsia="zh-CN" w:bidi="ar-SA"/>
              </w:rPr>
              <w:t>一年内所发生的突发环境事件、与环境相关的行政处罚以及整改情况（适用时）</w:t>
            </w:r>
            <w:r>
              <w:rPr>
                <w:rFonts w:hint="eastAsia" w:cs="Times New Roman"/>
                <w:color w:val="000000"/>
                <w:kern w:val="2"/>
                <w:sz w:val="21"/>
                <w:szCs w:val="24"/>
                <w:lang w:val="en-US" w:eastAsia="zh-CN" w:bidi="ar-SA"/>
              </w:rPr>
              <w:t>（见组织声明）</w:t>
            </w:r>
          </w:p>
        </w:tc>
      </w:tr>
      <w:tr w14:paraId="1791B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172A89F5">
            <w:pPr>
              <w:pStyle w:val="17"/>
              <w:snapToGrid w:val="0"/>
              <w:spacing w:after="0"/>
              <w:ind w:left="0" w:leftChars="0" w:right="0" w:rightChars="0" w:firstLine="0" w:firstLineChars="0"/>
              <w:jc w:val="center"/>
              <w:rPr>
                <w:rFonts w:hint="eastAsia"/>
                <w:color w:val="000000"/>
                <w:sz w:val="21"/>
                <w:lang w:val="en-US" w:eastAsia="zh-CN"/>
              </w:rPr>
            </w:pPr>
            <w:r>
              <w:rPr>
                <w:rFonts w:hint="eastAsia"/>
                <w:color w:val="000000"/>
                <w:sz w:val="21"/>
                <w:lang w:val="en-US" w:eastAsia="zh-CN"/>
              </w:rPr>
              <w:t>3</w:t>
            </w:r>
          </w:p>
        </w:tc>
        <w:tc>
          <w:tcPr>
            <w:tcW w:w="4603" w:type="pct"/>
            <w:vAlign w:val="center"/>
          </w:tcPr>
          <w:p w14:paraId="32B39DE2">
            <w:pPr>
              <w:widowControl/>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重要</w:t>
            </w:r>
            <w:r>
              <w:rPr>
                <w:rFonts w:hint="eastAsia" w:ascii="Times New Roman" w:eastAsia="宋体"/>
                <w:color w:val="000000"/>
                <w:sz w:val="21"/>
              </w:rPr>
              <w:t>环境因素清单</w:t>
            </w:r>
          </w:p>
        </w:tc>
      </w:tr>
      <w:tr w14:paraId="2DEDD4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56509E88">
            <w:pPr>
              <w:pStyle w:val="17"/>
              <w:snapToGrid w:val="0"/>
              <w:spacing w:after="0"/>
              <w:ind w:left="0" w:leftChars="0" w:right="0" w:rightChars="0" w:firstLine="0" w:firstLineChars="0"/>
              <w:jc w:val="center"/>
              <w:rPr>
                <w:rFonts w:hint="eastAsia"/>
                <w:color w:val="000000"/>
                <w:sz w:val="21"/>
                <w:lang w:val="en-US" w:eastAsia="zh-CN"/>
              </w:rPr>
            </w:pPr>
            <w:r>
              <w:rPr>
                <w:rFonts w:hint="eastAsia"/>
                <w:color w:val="000000"/>
                <w:sz w:val="21"/>
                <w:lang w:val="en-US" w:eastAsia="zh-CN"/>
              </w:rPr>
              <w:t>4</w:t>
            </w:r>
          </w:p>
        </w:tc>
        <w:tc>
          <w:tcPr>
            <w:tcW w:w="4603" w:type="pct"/>
            <w:vAlign w:val="center"/>
          </w:tcPr>
          <w:p w14:paraId="4B23D19F">
            <w:pPr>
              <w:pStyle w:val="17"/>
              <w:widowControl/>
              <w:numPr>
                <w:ilvl w:val="0"/>
                <w:numId w:val="0"/>
              </w:numPr>
              <w:jc w:val="left"/>
              <w:rPr>
                <w:rFonts w:hint="eastAsia" w:ascii="Times New Roman" w:eastAsia="宋体"/>
                <w:color w:val="000000"/>
                <w:sz w:val="21"/>
                <w:lang w:val="en-US" w:eastAsia="zh-CN"/>
              </w:rPr>
            </w:pPr>
            <w:r>
              <w:rPr>
                <w:rFonts w:hint="eastAsia"/>
                <w:color w:val="auto"/>
                <w:lang w:val="en-US" w:eastAsia="zh-CN"/>
              </w:rPr>
              <w:t>法律法规清单（</w:t>
            </w:r>
            <w:r>
              <w:rPr>
                <w:rFonts w:hint="eastAsia" w:ascii="Times New Roman" w:hAnsi="Times New Roman" w:eastAsia="宋体" w:cs="Times New Roman"/>
                <w:color w:val="auto"/>
                <w:sz w:val="21"/>
                <w:szCs w:val="24"/>
              </w:rPr>
              <w:t>适用</w:t>
            </w:r>
            <w:r>
              <w:rPr>
                <w:rFonts w:hint="eastAsia" w:cs="Times New Roman"/>
                <w:color w:val="auto"/>
                <w:sz w:val="21"/>
                <w:szCs w:val="24"/>
                <w:lang w:val="en-US" w:eastAsia="zh-CN"/>
              </w:rPr>
              <w:t>环境</w:t>
            </w:r>
            <w:r>
              <w:rPr>
                <w:rFonts w:hint="eastAsia" w:ascii="Times New Roman" w:hAnsi="Times New Roman" w:eastAsia="宋体" w:cs="Times New Roman"/>
                <w:color w:val="auto"/>
                <w:sz w:val="21"/>
                <w:szCs w:val="24"/>
              </w:rPr>
              <w:t>法规中的有关的法律义务</w:t>
            </w:r>
            <w:r>
              <w:rPr>
                <w:rFonts w:hint="eastAsia"/>
                <w:color w:val="auto"/>
                <w:lang w:val="en-US" w:eastAsia="zh-CN"/>
              </w:rPr>
              <w:t>）</w:t>
            </w:r>
          </w:p>
        </w:tc>
      </w:tr>
      <w:tr w14:paraId="2DE819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3904610D">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5</w:t>
            </w:r>
          </w:p>
        </w:tc>
        <w:tc>
          <w:tcPr>
            <w:tcW w:w="4603" w:type="pct"/>
            <w:vAlign w:val="center"/>
          </w:tcPr>
          <w:p w14:paraId="6BED4506">
            <w:pPr>
              <w:pStyle w:val="17"/>
              <w:numPr>
                <w:ilvl w:val="0"/>
                <w:numId w:val="0"/>
              </w:numPr>
              <w:snapToGrid w:val="0"/>
              <w:jc w:val="left"/>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环评竣工验收意见（含专家组签字）、</w:t>
            </w:r>
            <w:r>
              <w:rPr>
                <w:rFonts w:hint="eastAsia" w:ascii="Times New Roman" w:hAnsi="Times New Roman" w:eastAsia="宋体" w:cs="Times New Roman"/>
                <w:i w:val="0"/>
                <w:iCs w:val="0"/>
                <w:caps w:val="0"/>
                <w:color w:val="000000"/>
                <w:spacing w:val="0"/>
                <w:sz w:val="21"/>
              </w:rPr>
              <w:t>全国建设项目竣工环境保护验收项目</w:t>
            </w:r>
            <w:r>
              <w:rPr>
                <w:rFonts w:hint="eastAsia" w:ascii="Times New Roman" w:hAnsi="Times New Roman" w:eastAsia="宋体" w:cs="Times New Roman"/>
                <w:i w:val="0"/>
                <w:iCs w:val="0"/>
                <w:caps w:val="0"/>
                <w:color w:val="000000"/>
                <w:spacing w:val="0"/>
                <w:sz w:val="21"/>
                <w:lang w:val="en-US" w:eastAsia="zh-CN"/>
              </w:rPr>
              <w:t>公示</w:t>
            </w:r>
            <w:r>
              <w:rPr>
                <w:rFonts w:hint="eastAsia" w:ascii="Times New Roman" w:eastAsia="宋体"/>
                <w:color w:val="000000"/>
                <w:sz w:val="21"/>
                <w:lang w:val="en-US" w:eastAsia="zh-CN"/>
              </w:rPr>
              <w:t>文件</w:t>
            </w:r>
          </w:p>
        </w:tc>
      </w:tr>
      <w:tr w14:paraId="5D0704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01F492F7">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6</w:t>
            </w:r>
          </w:p>
        </w:tc>
        <w:tc>
          <w:tcPr>
            <w:tcW w:w="4603" w:type="pct"/>
            <w:vAlign w:val="center"/>
          </w:tcPr>
          <w:p w14:paraId="3131E7D3">
            <w:pPr>
              <w:widowControl/>
              <w:snapToGrid w:val="0"/>
              <w:jc w:val="left"/>
              <w:rPr>
                <w:rFonts w:hint="eastAsia" w:ascii="Times New Roman" w:eastAsia="宋体"/>
                <w:color w:val="000000"/>
                <w:sz w:val="21"/>
                <w:lang w:val="en-US" w:eastAsia="zh-CN"/>
              </w:rPr>
            </w:pPr>
            <w:r>
              <w:rPr>
                <w:rFonts w:hint="eastAsia" w:ascii="Times New Roman" w:hAnsi="Times New Roman" w:eastAsia="宋体" w:cs="Times New Roman"/>
                <w:color w:val="000000"/>
                <w:sz w:val="21"/>
                <w:szCs w:val="24"/>
              </w:rPr>
              <w:t>国务院住房和城乡建设主管部门或消防救援机构出具的有关组织消防合格的任意一项证明文件（如：消防验收意见、消防验收备案凭证、消防检查记录或其他证明文件）</w:t>
            </w:r>
          </w:p>
        </w:tc>
      </w:tr>
      <w:tr w14:paraId="7B6264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077BB132">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7</w:t>
            </w:r>
          </w:p>
        </w:tc>
        <w:tc>
          <w:tcPr>
            <w:tcW w:w="4603" w:type="pct"/>
            <w:vAlign w:val="center"/>
          </w:tcPr>
          <w:p w14:paraId="47315185">
            <w:pPr>
              <w:pStyle w:val="17"/>
              <w:numPr>
                <w:ilvl w:val="0"/>
                <w:numId w:val="0"/>
              </w:numPr>
              <w:snapToGrid w:val="0"/>
              <w:jc w:val="left"/>
              <w:rPr>
                <w:rFonts w:hint="eastAsia" w:ascii="Times New Roman" w:eastAsia="宋体"/>
                <w:color w:val="000000"/>
                <w:sz w:val="21"/>
                <w:lang w:val="en-US" w:eastAsia="zh-CN"/>
              </w:rPr>
            </w:pPr>
            <w:r>
              <w:rPr>
                <w:rFonts w:hint="eastAsia" w:ascii="Times New Roman" w:hAnsi="Times New Roman" w:eastAsia="宋体" w:cs="Times New Roman"/>
                <w:color w:val="000000"/>
                <w:sz w:val="21"/>
                <w:szCs w:val="24"/>
                <w:lang w:val="en-US" w:eastAsia="zh-CN"/>
              </w:rPr>
              <w:t>环境评价批复意见（适用于管理体系区域内新</w:t>
            </w:r>
            <w:r>
              <w:rPr>
                <w:rFonts w:hint="eastAsia" w:ascii="Times New Roman" w:hAnsi="Times New Roman" w:eastAsia="宋体" w:cs="Times New Roman"/>
                <w:color w:val="000000"/>
                <w:sz w:val="21"/>
                <w:szCs w:val="24"/>
              </w:rPr>
              <w:t>建</w:t>
            </w:r>
            <w:r>
              <w:rPr>
                <w:rFonts w:hint="eastAsia" w:ascii="Times New Roman" w:hAnsi="Times New Roman" w:eastAsia="宋体" w:cs="Times New Roman"/>
                <w:color w:val="000000"/>
                <w:sz w:val="21"/>
                <w:szCs w:val="24"/>
                <w:lang w:eastAsia="zh-CN"/>
              </w:rPr>
              <w:t>、</w:t>
            </w:r>
            <w:r>
              <w:rPr>
                <w:rFonts w:hint="eastAsia" w:ascii="Times New Roman" w:hAnsi="Times New Roman" w:eastAsia="宋体" w:cs="Times New Roman"/>
                <w:color w:val="000000"/>
                <w:sz w:val="21"/>
                <w:szCs w:val="24"/>
              </w:rPr>
              <w:t>改建</w:t>
            </w:r>
            <w:r>
              <w:rPr>
                <w:rFonts w:hint="eastAsia" w:ascii="Times New Roman" w:hAnsi="Times New Roman" w:eastAsia="宋体" w:cs="Times New Roman"/>
                <w:color w:val="000000"/>
                <w:sz w:val="21"/>
                <w:szCs w:val="24"/>
                <w:lang w:eastAsia="zh-CN"/>
              </w:rPr>
              <w:t>、</w:t>
            </w:r>
            <w:r>
              <w:rPr>
                <w:rFonts w:hint="eastAsia" w:ascii="Times New Roman" w:hAnsi="Times New Roman" w:eastAsia="宋体" w:cs="Times New Roman"/>
                <w:color w:val="000000"/>
                <w:sz w:val="21"/>
                <w:szCs w:val="24"/>
              </w:rPr>
              <w:t>扩建项目</w:t>
            </w:r>
            <w:r>
              <w:rPr>
                <w:rFonts w:hint="eastAsia" w:ascii="Times New Roman" w:hAnsi="Times New Roman" w:eastAsia="宋体" w:cs="Times New Roman"/>
                <w:color w:val="000000"/>
                <w:sz w:val="21"/>
                <w:szCs w:val="24"/>
                <w:lang w:val="en-US" w:eastAsia="zh-CN"/>
              </w:rPr>
              <w:t>尚未完成的项目）</w:t>
            </w:r>
          </w:p>
        </w:tc>
      </w:tr>
      <w:tr w14:paraId="013800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5000" w:type="pct"/>
            <w:gridSpan w:val="2"/>
            <w:vAlign w:val="center"/>
          </w:tcPr>
          <w:p w14:paraId="51E8F68A">
            <w:pPr>
              <w:pStyle w:val="17"/>
              <w:numPr>
                <w:ilvl w:val="0"/>
                <w:numId w:val="0"/>
              </w:numPr>
              <w:snapToGrid w:val="0"/>
              <w:jc w:val="center"/>
              <w:rPr>
                <w:rFonts w:hint="eastAsia" w:ascii="Times New Roman" w:hAnsi="Times New Roman" w:eastAsia="宋体" w:cs="Times New Roman"/>
                <w:color w:val="000000"/>
                <w:sz w:val="21"/>
                <w:szCs w:val="24"/>
                <w:lang w:val="en-US" w:eastAsia="zh-CN"/>
              </w:rPr>
            </w:pPr>
            <w:r>
              <w:rPr>
                <w:rFonts w:hint="eastAsia" w:ascii="仿宋_GB2312" w:eastAsia="仿宋_GB2312"/>
                <w:b/>
                <w:bCs/>
                <w:color w:val="000000"/>
                <w:sz w:val="24"/>
              </w:rPr>
              <w:t>组织进行职业健康安全管理体系认证还需提供的资料</w:t>
            </w:r>
          </w:p>
        </w:tc>
      </w:tr>
      <w:tr w14:paraId="43C8EE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1D942E67">
            <w:pPr>
              <w:pStyle w:val="17"/>
              <w:snapToGrid w:val="0"/>
              <w:spacing w:after="0"/>
              <w:ind w:left="0" w:leftChars="0" w:right="0" w:rightChars="0" w:firstLine="0" w:firstLineChars="0"/>
              <w:jc w:val="center"/>
              <w:rPr>
                <w:rFonts w:hint="eastAsia"/>
                <w:color w:val="000000"/>
                <w:sz w:val="21"/>
                <w:lang w:val="en-US" w:eastAsia="zh-CN"/>
              </w:rPr>
            </w:pPr>
            <w:r>
              <w:rPr>
                <w:rFonts w:hint="eastAsia"/>
                <w:color w:val="000000"/>
                <w:sz w:val="21"/>
                <w:lang w:val="en-US" w:eastAsia="zh-CN"/>
              </w:rPr>
              <w:t>1</w:t>
            </w:r>
          </w:p>
        </w:tc>
        <w:tc>
          <w:tcPr>
            <w:tcW w:w="4603" w:type="pct"/>
            <w:vAlign w:val="center"/>
          </w:tcPr>
          <w:p w14:paraId="2204ADED">
            <w:pPr>
              <w:widowControl/>
              <w:snapToGrid w:val="0"/>
              <w:jc w:val="left"/>
              <w:rPr>
                <w:rFonts w:hint="eastAsia"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kern w:val="2"/>
                <w:sz w:val="21"/>
                <w:szCs w:val="24"/>
                <w:lang w:val="en-US" w:eastAsia="zh-CN" w:bidi="ar-SA"/>
              </w:rPr>
              <w:t>未被应急管理部门列入安全生产严重失信主体名单证明文件</w:t>
            </w:r>
          </w:p>
        </w:tc>
      </w:tr>
      <w:tr w14:paraId="10BFBB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60913593">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2</w:t>
            </w:r>
          </w:p>
        </w:tc>
        <w:tc>
          <w:tcPr>
            <w:tcW w:w="4603" w:type="pct"/>
            <w:vAlign w:val="center"/>
          </w:tcPr>
          <w:p w14:paraId="53706D8A">
            <w:pPr>
              <w:widowControl/>
              <w:snapToGrid w:val="0"/>
              <w:jc w:val="left"/>
              <w:rPr>
                <w:rFonts w:hint="eastAsia"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kern w:val="2"/>
                <w:sz w:val="21"/>
                <w:szCs w:val="24"/>
                <w:lang w:val="en-US" w:eastAsia="zh-CN" w:bidi="ar-SA"/>
              </w:rPr>
              <w:t>一年内未发生重大生产安全事故；注：事故等级划分依据《生产安全事故报告和调查处理条例》。</w:t>
            </w:r>
            <w:r>
              <w:rPr>
                <w:rFonts w:hint="eastAsia" w:cs="Times New Roman"/>
                <w:color w:val="000000"/>
                <w:kern w:val="2"/>
                <w:sz w:val="21"/>
                <w:szCs w:val="24"/>
                <w:lang w:val="en-US" w:eastAsia="zh-CN" w:bidi="ar-SA"/>
              </w:rPr>
              <w:t>（见组织声明）</w:t>
            </w:r>
          </w:p>
        </w:tc>
      </w:tr>
      <w:tr w14:paraId="6620F9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507C2D99">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3</w:t>
            </w:r>
          </w:p>
        </w:tc>
        <w:tc>
          <w:tcPr>
            <w:tcW w:w="4603" w:type="pct"/>
            <w:vAlign w:val="center"/>
          </w:tcPr>
          <w:p w14:paraId="4708CA5C">
            <w:pPr>
              <w:widowControl/>
              <w:snapToGrid w:val="0"/>
              <w:jc w:val="left"/>
              <w:rPr>
                <w:rFonts w:hint="eastAsia" w:ascii="Times New Roman" w:hAnsi="Times New Roman" w:eastAsia="宋体" w:cs="Times New Roman"/>
                <w:color w:val="000000"/>
                <w:sz w:val="21"/>
                <w:szCs w:val="24"/>
                <w:lang w:val="en-US" w:eastAsia="zh-CN"/>
              </w:rPr>
            </w:pPr>
            <w:r>
              <w:rPr>
                <w:rFonts w:hint="eastAsia" w:ascii="Times New Roman" w:hAnsi="Times New Roman" w:eastAsia="宋体" w:cs="Times New Roman"/>
                <w:color w:val="000000"/>
                <w:kern w:val="2"/>
                <w:sz w:val="21"/>
                <w:szCs w:val="24"/>
                <w:lang w:val="en-US" w:eastAsia="zh-CN" w:bidi="ar-SA"/>
              </w:rPr>
              <w:t>拟认证的OHSMS范围所覆盖的活动符合相关OH&amp;S法律法规要求，不存在故意的和持续的违法行为</w:t>
            </w:r>
            <w:r>
              <w:rPr>
                <w:rFonts w:hint="eastAsia" w:cs="Times New Roman"/>
                <w:color w:val="000000"/>
                <w:kern w:val="2"/>
                <w:sz w:val="21"/>
                <w:szCs w:val="24"/>
                <w:lang w:val="en-US" w:eastAsia="zh-CN" w:bidi="ar-SA"/>
              </w:rPr>
              <w:t>；（见组织声明）</w:t>
            </w:r>
          </w:p>
        </w:tc>
      </w:tr>
      <w:tr w14:paraId="7DD1A0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68B5B482">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4</w:t>
            </w:r>
          </w:p>
        </w:tc>
        <w:tc>
          <w:tcPr>
            <w:tcW w:w="4603" w:type="pct"/>
            <w:vAlign w:val="center"/>
          </w:tcPr>
          <w:p w14:paraId="40878557">
            <w:pPr>
              <w:widowControl/>
              <w:jc w:val="left"/>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一年内所发生的生产安全事故、职业病情况及与OH&amp;S相关的行政处罚以及整改情况（适用时）</w:t>
            </w:r>
            <w:r>
              <w:rPr>
                <w:rFonts w:hint="eastAsia" w:cs="Times New Roman"/>
                <w:color w:val="000000"/>
                <w:kern w:val="2"/>
                <w:sz w:val="21"/>
                <w:szCs w:val="24"/>
                <w:lang w:val="en-US" w:eastAsia="zh-CN" w:bidi="ar-SA"/>
              </w:rPr>
              <w:t>（见组织声明）</w:t>
            </w:r>
          </w:p>
        </w:tc>
      </w:tr>
      <w:tr w14:paraId="0FAFFD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689EDA87">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5</w:t>
            </w:r>
          </w:p>
        </w:tc>
        <w:tc>
          <w:tcPr>
            <w:tcW w:w="4603" w:type="pct"/>
            <w:vAlign w:val="center"/>
          </w:tcPr>
          <w:p w14:paraId="5A8E30C3">
            <w:pPr>
              <w:widowControl/>
              <w:jc w:val="left"/>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主要危险源</w:t>
            </w:r>
            <w:r>
              <w:rPr>
                <w:rFonts w:hint="eastAsia" w:cs="Times New Roman"/>
                <w:color w:val="000000"/>
                <w:kern w:val="2"/>
                <w:sz w:val="21"/>
                <w:szCs w:val="24"/>
                <w:lang w:val="en-US" w:eastAsia="zh-CN" w:bidi="ar-SA"/>
              </w:rPr>
              <w:t>清单</w:t>
            </w:r>
            <w:r>
              <w:rPr>
                <w:rFonts w:hint="eastAsia" w:ascii="Times New Roman" w:hAnsi="Times New Roman" w:eastAsia="宋体" w:cs="Times New Roman"/>
                <w:color w:val="000000"/>
                <w:kern w:val="2"/>
                <w:sz w:val="21"/>
                <w:szCs w:val="24"/>
                <w:lang w:val="en-US" w:eastAsia="zh-CN" w:bidi="ar-SA"/>
              </w:rPr>
              <w:t>、 OH&amp;S风险</w:t>
            </w:r>
            <w:r>
              <w:rPr>
                <w:rFonts w:hint="eastAsia" w:cs="Times New Roman"/>
                <w:color w:val="000000"/>
                <w:kern w:val="2"/>
                <w:sz w:val="21"/>
                <w:szCs w:val="24"/>
                <w:lang w:val="en-US" w:eastAsia="zh-CN" w:bidi="ar-SA"/>
              </w:rPr>
              <w:t>清单</w:t>
            </w:r>
          </w:p>
        </w:tc>
      </w:tr>
      <w:tr w14:paraId="2EA1E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63BA49A0">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6</w:t>
            </w:r>
          </w:p>
        </w:tc>
        <w:tc>
          <w:tcPr>
            <w:tcW w:w="4603" w:type="pct"/>
            <w:vAlign w:val="center"/>
          </w:tcPr>
          <w:p w14:paraId="45F6A695">
            <w:pPr>
              <w:widowControl/>
              <w:jc w:val="left"/>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spacing w:val="0"/>
                <w:sz w:val="21"/>
                <w:szCs w:val="24"/>
                <w:lang w:val="en-US" w:eastAsia="zh-CN"/>
              </w:rPr>
              <w:t>重大危险源清单（生</w:t>
            </w:r>
            <w:r>
              <w:rPr>
                <w:rFonts w:hint="eastAsia" w:ascii="Times New Roman" w:hAnsi="Times New Roman" w:eastAsia="宋体" w:cs="Times New Roman"/>
                <w:color w:val="000000"/>
                <w:spacing w:val="0"/>
                <w:sz w:val="21"/>
                <w:szCs w:val="24"/>
              </w:rPr>
              <w:t>产、储存、使用和经营危险化学品</w:t>
            </w:r>
            <w:r>
              <w:rPr>
                <w:rFonts w:hint="eastAsia" w:ascii="Times New Roman" w:hAnsi="Times New Roman" w:eastAsia="宋体" w:cs="Times New Roman"/>
                <w:color w:val="000000"/>
                <w:spacing w:val="0"/>
                <w:sz w:val="21"/>
                <w:szCs w:val="24"/>
                <w:lang w:val="en-US" w:eastAsia="zh-CN"/>
              </w:rPr>
              <w:t>的</w:t>
            </w:r>
            <w:r>
              <w:rPr>
                <w:rFonts w:hint="eastAsia" w:eastAsia="宋体" w:cs="Times New Roman"/>
                <w:color w:val="000000"/>
                <w:spacing w:val="0"/>
                <w:sz w:val="21"/>
                <w:szCs w:val="24"/>
                <w:lang w:val="en-US" w:eastAsia="zh-CN"/>
              </w:rPr>
              <w:t>申请组织，</w:t>
            </w:r>
            <w:r>
              <w:rPr>
                <w:rFonts w:hint="eastAsia" w:ascii="Times New Roman" w:hAnsi="Times New Roman" w:eastAsia="宋体" w:cs="Times New Roman"/>
                <w:color w:val="000000"/>
                <w:spacing w:val="0"/>
                <w:sz w:val="21"/>
                <w:szCs w:val="24"/>
              </w:rPr>
              <w:t>依据《危险化学品重大危险源辨识》GB18218的现行有效版本，</w:t>
            </w:r>
            <w:r>
              <w:rPr>
                <w:rFonts w:hint="eastAsia" w:ascii="Times New Roman" w:hAnsi="Times New Roman" w:eastAsia="宋体" w:cs="Times New Roman"/>
                <w:color w:val="000000"/>
                <w:spacing w:val="0"/>
                <w:sz w:val="21"/>
                <w:szCs w:val="24"/>
                <w:lang w:val="en-US" w:eastAsia="zh-CN"/>
              </w:rPr>
              <w:t>对</w:t>
            </w:r>
            <w:r>
              <w:rPr>
                <w:rFonts w:hint="eastAsia" w:ascii="Times New Roman" w:hAnsi="Times New Roman" w:eastAsia="宋体" w:cs="Times New Roman"/>
                <w:color w:val="000000"/>
                <w:spacing w:val="0"/>
                <w:sz w:val="21"/>
                <w:szCs w:val="24"/>
              </w:rPr>
              <w:t>其生产单元、储存单元内存在的危险化学品认定</w:t>
            </w:r>
            <w:r>
              <w:rPr>
                <w:rFonts w:hint="eastAsia" w:ascii="Times New Roman" w:hAnsi="Times New Roman" w:eastAsia="宋体" w:cs="Times New Roman"/>
                <w:color w:val="000000"/>
                <w:spacing w:val="0"/>
                <w:sz w:val="21"/>
                <w:szCs w:val="24"/>
                <w:lang w:val="en-US" w:eastAsia="zh-CN"/>
              </w:rPr>
              <w:t>的</w:t>
            </w:r>
            <w:r>
              <w:rPr>
                <w:rFonts w:hint="eastAsia" w:ascii="Times New Roman" w:hAnsi="Times New Roman" w:eastAsia="宋体" w:cs="Times New Roman"/>
                <w:color w:val="000000"/>
                <w:spacing w:val="0"/>
                <w:sz w:val="21"/>
                <w:szCs w:val="24"/>
              </w:rPr>
              <w:t>重大危险源</w:t>
            </w:r>
            <w:r>
              <w:rPr>
                <w:rFonts w:hint="eastAsia" w:ascii="Times New Roman" w:hAnsi="Times New Roman" w:eastAsia="宋体" w:cs="Times New Roman"/>
                <w:color w:val="000000"/>
                <w:spacing w:val="0"/>
                <w:sz w:val="21"/>
                <w:szCs w:val="24"/>
                <w:lang w:val="en-US" w:eastAsia="zh-CN"/>
              </w:rPr>
              <w:t xml:space="preserve"> ）</w:t>
            </w:r>
          </w:p>
        </w:tc>
      </w:tr>
      <w:tr w14:paraId="3B6130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6705DD69">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7</w:t>
            </w:r>
          </w:p>
        </w:tc>
        <w:tc>
          <w:tcPr>
            <w:tcW w:w="4603" w:type="pct"/>
            <w:vAlign w:val="center"/>
          </w:tcPr>
          <w:p w14:paraId="7665CDE2">
            <w:pPr>
              <w:widowControl/>
              <w:jc w:val="left"/>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使用的主要危险</w:t>
            </w:r>
            <w:r>
              <w:rPr>
                <w:rFonts w:hint="eastAsia" w:ascii="Times New Roman" w:hAnsi="Times New Roman" w:eastAsia="宋体" w:cs="Times New Roman"/>
                <w:color w:val="auto"/>
                <w:kern w:val="2"/>
                <w:sz w:val="21"/>
                <w:szCs w:val="24"/>
                <w:lang w:val="en-US" w:eastAsia="zh-CN" w:bidi="ar-SA"/>
              </w:rPr>
              <w:t>材料清单</w:t>
            </w:r>
            <w:r>
              <w:rPr>
                <w:rFonts w:hint="eastAsia"/>
                <w:color w:val="auto"/>
                <w:sz w:val="21"/>
                <w:lang w:val="en-US" w:eastAsia="zh-CN"/>
              </w:rPr>
              <w:t>（适用时）</w:t>
            </w:r>
          </w:p>
        </w:tc>
      </w:tr>
      <w:tr w14:paraId="33F11A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72DF1978">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8</w:t>
            </w:r>
          </w:p>
        </w:tc>
        <w:tc>
          <w:tcPr>
            <w:tcW w:w="4603" w:type="pct"/>
            <w:vAlign w:val="center"/>
          </w:tcPr>
          <w:p w14:paraId="60A507A1">
            <w:pPr>
              <w:pStyle w:val="17"/>
              <w:numPr>
                <w:ilvl w:val="0"/>
                <w:numId w:val="0"/>
              </w:numPr>
              <w:rPr>
                <w:rFonts w:hint="eastAsia" w:ascii="Times New Roman" w:hAnsi="Times New Roman" w:eastAsia="宋体" w:cs="Times New Roman"/>
                <w:color w:val="000000"/>
                <w:kern w:val="2"/>
                <w:sz w:val="21"/>
                <w:szCs w:val="24"/>
                <w:lang w:val="en-US" w:eastAsia="zh-CN" w:bidi="ar-SA"/>
              </w:rPr>
            </w:pPr>
            <w:r>
              <w:rPr>
                <w:rFonts w:hint="eastAsia"/>
                <w:color w:val="000000"/>
                <w:lang w:val="en-US" w:eastAsia="zh-CN"/>
              </w:rPr>
              <w:t>法律法规清单（</w:t>
            </w:r>
            <w:r>
              <w:rPr>
                <w:rFonts w:hint="eastAsia" w:ascii="Times New Roman" w:hAnsi="Times New Roman" w:eastAsia="宋体" w:cs="Times New Roman"/>
                <w:color w:val="000000"/>
                <w:sz w:val="21"/>
                <w:szCs w:val="24"/>
              </w:rPr>
              <w:t>适用OHS法规中的有关的法律义务</w:t>
            </w:r>
            <w:r>
              <w:rPr>
                <w:rFonts w:hint="eastAsia"/>
                <w:color w:val="000000"/>
                <w:lang w:val="en-US" w:eastAsia="zh-CN"/>
              </w:rPr>
              <w:t>）</w:t>
            </w:r>
          </w:p>
        </w:tc>
      </w:tr>
      <w:tr w14:paraId="218B92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Align w:val="center"/>
          </w:tcPr>
          <w:p w14:paraId="0F0A789B">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9</w:t>
            </w:r>
          </w:p>
        </w:tc>
        <w:tc>
          <w:tcPr>
            <w:tcW w:w="4603" w:type="pct"/>
            <w:vAlign w:val="center"/>
          </w:tcPr>
          <w:p w14:paraId="00B27002">
            <w:pPr>
              <w:widowControl/>
              <w:jc w:val="left"/>
              <w:rPr>
                <w:rFonts w:hint="eastAsia"/>
                <w:color w:val="000000"/>
                <w:lang w:val="en-US" w:eastAsia="zh-CN"/>
              </w:rPr>
            </w:pPr>
            <w:r>
              <w:rPr>
                <w:rFonts w:hint="eastAsia" w:ascii="Times New Roman" w:hAnsi="Times New Roman" w:eastAsia="宋体" w:cs="Times New Roman"/>
                <w:color w:val="000000"/>
                <w:sz w:val="21"/>
                <w:szCs w:val="24"/>
              </w:rPr>
              <w:t>国务院住房和城乡建设主管部门或消防救援机构出具的有关组织消防合格的任意一项证明文件（如：消防验收意见、消防验收备案凭证、消防检查记录或其他证明文件）</w:t>
            </w:r>
          </w:p>
        </w:tc>
      </w:tr>
      <w:tr w14:paraId="270A5D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396" w:type="pct"/>
            <w:vAlign w:val="center"/>
          </w:tcPr>
          <w:p w14:paraId="310E212A">
            <w:pPr>
              <w:pStyle w:val="17"/>
              <w:snapToGrid w:val="0"/>
              <w:spacing w:after="0"/>
              <w:ind w:left="0" w:leftChars="0" w:right="0" w:rightChars="0" w:firstLine="0" w:firstLineChars="0"/>
              <w:jc w:val="center"/>
              <w:rPr>
                <w:rFonts w:hint="default"/>
                <w:color w:val="000000"/>
                <w:sz w:val="21"/>
                <w:lang w:val="en-US" w:eastAsia="zh-CN"/>
              </w:rPr>
            </w:pPr>
            <w:r>
              <w:rPr>
                <w:rFonts w:hint="eastAsia"/>
                <w:color w:val="000000"/>
                <w:sz w:val="21"/>
                <w:lang w:val="en-US" w:eastAsia="zh-CN"/>
              </w:rPr>
              <w:t>10</w:t>
            </w:r>
          </w:p>
        </w:tc>
        <w:tc>
          <w:tcPr>
            <w:tcW w:w="4603" w:type="pct"/>
            <w:vAlign w:val="center"/>
          </w:tcPr>
          <w:p w14:paraId="2B93030D">
            <w:pPr>
              <w:pStyle w:val="17"/>
              <w:numPr>
                <w:ilvl w:val="-1"/>
                <w:numId w:val="0"/>
              </w:numPr>
              <w:snapToGrid/>
              <w:spacing w:after="0"/>
              <w:ind w:left="0"/>
              <w:jc w:val="left"/>
              <w:rPr>
                <w:rFonts w:hint="eastAsia"/>
                <w:color w:val="auto"/>
                <w:highlight w:val="none"/>
                <w:lang w:val="en-US" w:eastAsia="zh-CN"/>
              </w:rPr>
            </w:pPr>
            <w:r>
              <w:rPr>
                <w:rFonts w:hint="eastAsia"/>
                <w:color w:val="auto"/>
                <w:highlight w:val="none"/>
                <w:lang w:val="en-US" w:eastAsia="zh-CN"/>
              </w:rPr>
              <w:t>适用于非煤矿矿山、危化品生产储存（含长输管道运输）、烟花爆竹生产储存、金属冶炼、使用危险化学品从事生产并且使用量达到规定数量的化工项目：</w:t>
            </w:r>
          </w:p>
          <w:p w14:paraId="440A0C9F">
            <w:pPr>
              <w:pStyle w:val="17"/>
              <w:widowControl/>
              <w:numPr>
                <w:ilvl w:val="0"/>
                <w:numId w:val="0"/>
              </w:numPr>
              <w:jc w:val="left"/>
              <w:rPr>
                <w:rFonts w:hint="eastAsia" w:ascii="Times New Roman" w:hAnsi="Times New Roman" w:eastAsia="宋体" w:cs="Times New Roman"/>
                <w:color w:val="000000"/>
                <w:kern w:val="2"/>
                <w:sz w:val="21"/>
                <w:szCs w:val="24"/>
                <w:highlight w:val="none"/>
                <w:lang w:val="en-US" w:eastAsia="zh-CN" w:bidi="ar-SA"/>
              </w:rPr>
            </w:pPr>
            <w:r>
              <w:rPr>
                <w:rFonts w:hint="eastAsia"/>
                <w:color w:val="auto"/>
                <w:highlight w:val="none"/>
                <w:lang w:val="en-US" w:eastAsia="zh-CN"/>
              </w:rPr>
              <w:t>1）安评</w:t>
            </w:r>
            <w:r>
              <w:rPr>
                <w:rFonts w:hint="eastAsia"/>
                <w:color w:val="auto"/>
                <w:highlight w:val="none"/>
              </w:rPr>
              <w:t>竣工验收</w:t>
            </w:r>
            <w:r>
              <w:rPr>
                <w:rFonts w:hint="eastAsia"/>
                <w:color w:val="auto"/>
                <w:highlight w:val="none"/>
                <w:lang w:val="en-US" w:eastAsia="zh-CN"/>
              </w:rPr>
              <w:t xml:space="preserve">意见（含专家组签字）；2) </w:t>
            </w:r>
            <w:r>
              <w:rPr>
                <w:rFonts w:hint="eastAsia" w:ascii="Times New Roman" w:hAnsi="Times New Roman" w:eastAsia="宋体" w:cs="Times New Roman"/>
                <w:color w:val="auto"/>
                <w:sz w:val="21"/>
                <w:szCs w:val="24"/>
                <w:highlight w:val="none"/>
                <w:lang w:val="en-US" w:eastAsia="zh-CN"/>
              </w:rPr>
              <w:t>安全</w:t>
            </w:r>
            <w:r>
              <w:rPr>
                <w:rFonts w:hint="eastAsia" w:cs="Times New Roman"/>
                <w:color w:val="auto"/>
                <w:sz w:val="21"/>
                <w:szCs w:val="24"/>
                <w:highlight w:val="none"/>
                <w:lang w:val="en-US" w:eastAsia="zh-CN"/>
              </w:rPr>
              <w:t>设施设计审查</w:t>
            </w:r>
            <w:r>
              <w:rPr>
                <w:rFonts w:hint="eastAsia" w:ascii="Times New Roman" w:hAnsi="Times New Roman" w:eastAsia="宋体" w:cs="Times New Roman"/>
                <w:color w:val="auto"/>
                <w:sz w:val="21"/>
                <w:szCs w:val="24"/>
                <w:highlight w:val="none"/>
                <w:lang w:val="en-US" w:eastAsia="zh-CN"/>
              </w:rPr>
              <w:t>批复（适用于管理体系区域内新</w:t>
            </w:r>
            <w:r>
              <w:rPr>
                <w:rFonts w:hint="eastAsia" w:ascii="Times New Roman" w:hAnsi="Times New Roman" w:eastAsia="宋体" w:cs="Times New Roman"/>
                <w:color w:val="auto"/>
                <w:sz w:val="21"/>
                <w:szCs w:val="24"/>
                <w:highlight w:val="none"/>
              </w:rPr>
              <w:t>建</w:t>
            </w:r>
            <w:r>
              <w:rPr>
                <w:rFonts w:hint="eastAsia" w:ascii="Times New Roman" w:hAnsi="Times New Roman" w:eastAsia="宋体" w:cs="Times New Roman"/>
                <w:color w:val="auto"/>
                <w:sz w:val="21"/>
                <w:szCs w:val="24"/>
                <w:highlight w:val="none"/>
                <w:lang w:eastAsia="zh-CN"/>
              </w:rPr>
              <w:t>、</w:t>
            </w:r>
            <w:r>
              <w:rPr>
                <w:rFonts w:hint="eastAsia" w:ascii="Times New Roman" w:hAnsi="Times New Roman" w:eastAsia="宋体" w:cs="Times New Roman"/>
                <w:color w:val="auto"/>
                <w:sz w:val="21"/>
                <w:szCs w:val="24"/>
                <w:highlight w:val="none"/>
              </w:rPr>
              <w:t>改建</w:t>
            </w:r>
            <w:r>
              <w:rPr>
                <w:rFonts w:hint="eastAsia" w:ascii="Times New Roman" w:hAnsi="Times New Roman" w:eastAsia="宋体" w:cs="Times New Roman"/>
                <w:color w:val="auto"/>
                <w:sz w:val="21"/>
                <w:szCs w:val="24"/>
                <w:highlight w:val="none"/>
                <w:lang w:eastAsia="zh-CN"/>
              </w:rPr>
              <w:t>、</w:t>
            </w:r>
            <w:r>
              <w:rPr>
                <w:rFonts w:hint="eastAsia" w:ascii="Times New Roman" w:hAnsi="Times New Roman" w:eastAsia="宋体" w:cs="Times New Roman"/>
                <w:color w:val="auto"/>
                <w:sz w:val="21"/>
                <w:szCs w:val="24"/>
                <w:highlight w:val="none"/>
              </w:rPr>
              <w:t>扩建项目</w:t>
            </w:r>
            <w:r>
              <w:rPr>
                <w:rFonts w:hint="eastAsia" w:ascii="Times New Roman" w:hAnsi="Times New Roman" w:eastAsia="宋体" w:cs="Times New Roman"/>
                <w:color w:val="auto"/>
                <w:sz w:val="21"/>
                <w:szCs w:val="24"/>
                <w:highlight w:val="none"/>
                <w:lang w:val="en-US" w:eastAsia="zh-CN"/>
              </w:rPr>
              <w:t>尚未完成的项目）</w:t>
            </w:r>
          </w:p>
        </w:tc>
      </w:tr>
      <w:tr w14:paraId="4491E4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2AF19852">
            <w:pPr>
              <w:pStyle w:val="17"/>
              <w:snapToGrid w:val="0"/>
              <w:spacing w:after="0"/>
              <w:ind w:left="0" w:leftChars="0" w:right="0" w:rightChars="0" w:firstLine="0" w:firstLineChars="0"/>
              <w:jc w:val="center"/>
              <w:rPr>
                <w:rFonts w:hint="default" w:ascii="隶书" w:eastAsia="宋体"/>
                <w:color w:val="auto"/>
                <w:lang w:val="en-US" w:eastAsia="zh-CN"/>
              </w:rPr>
            </w:pPr>
            <w:r>
              <w:rPr>
                <w:rFonts w:hint="eastAsia" w:ascii="隶书"/>
                <w:color w:val="auto"/>
                <w:lang w:val="en-US" w:eastAsia="zh-CN"/>
              </w:rPr>
              <w:t>11</w:t>
            </w:r>
          </w:p>
        </w:tc>
        <w:tc>
          <w:tcPr>
            <w:tcW w:w="4603" w:type="pct"/>
            <w:vAlign w:val="center"/>
          </w:tcPr>
          <w:p w14:paraId="256A8100">
            <w:pPr>
              <w:pStyle w:val="17"/>
              <w:numPr>
                <w:ilvl w:val="-1"/>
                <w:numId w:val="0"/>
              </w:numPr>
              <w:spacing w:after="0"/>
              <w:ind w:left="0" w:firstLine="0"/>
              <w:rPr>
                <w:rFonts w:hint="eastAsia" w:cs="Times New Roman"/>
                <w:color w:val="auto"/>
                <w:sz w:val="21"/>
                <w:szCs w:val="24"/>
                <w:lang w:val="en-US" w:eastAsia="zh-CN"/>
              </w:rPr>
            </w:pPr>
            <w:r>
              <w:rPr>
                <w:rFonts w:hint="eastAsia"/>
                <w:color w:val="auto"/>
                <w:lang w:val="en-US" w:eastAsia="zh-CN"/>
              </w:rPr>
              <w:t>适用于</w:t>
            </w:r>
            <w:r>
              <w:rPr>
                <w:rFonts w:hint="eastAsia" w:ascii="Times New Roman" w:hAnsi="Times New Roman" w:eastAsia="宋体" w:cs="Times New Roman"/>
                <w:color w:val="auto"/>
                <w:kern w:val="2"/>
                <w:sz w:val="21"/>
                <w:szCs w:val="24"/>
                <w:lang w:val="en-US" w:eastAsia="zh-CN" w:bidi="ar"/>
              </w:rPr>
              <w:t>《建设项目职业病危害风险分类管理目录》中确定存在职业病危害的</w:t>
            </w:r>
            <w:r>
              <w:rPr>
                <w:rFonts w:hint="eastAsia" w:cs="Times New Roman"/>
                <w:color w:val="auto"/>
                <w:sz w:val="21"/>
                <w:szCs w:val="24"/>
                <w:lang w:val="en-US" w:eastAsia="zh-CN"/>
              </w:rPr>
              <w:t>：</w:t>
            </w:r>
          </w:p>
          <w:p w14:paraId="5920FD99">
            <w:pPr>
              <w:pStyle w:val="17"/>
              <w:numPr>
                <w:ilvl w:val="-1"/>
                <w:numId w:val="0"/>
              </w:numPr>
              <w:spacing w:after="0"/>
              <w:ind w:left="0" w:firstLine="0"/>
              <w:rPr>
                <w:rFonts w:hint="default"/>
                <w:color w:val="auto"/>
                <w:lang w:val="en-US" w:eastAsia="zh-CN"/>
              </w:rPr>
            </w:pPr>
            <w:r>
              <w:rPr>
                <w:rFonts w:hint="eastAsia" w:cs="Times New Roman"/>
                <w:color w:val="auto"/>
                <w:sz w:val="21"/>
                <w:szCs w:val="24"/>
                <w:lang w:val="en-US" w:eastAsia="zh-CN"/>
              </w:rPr>
              <w:t>1）</w:t>
            </w:r>
            <w:r>
              <w:rPr>
                <w:rFonts w:hint="eastAsia"/>
                <w:color w:val="auto"/>
                <w:lang w:val="en-US" w:eastAsia="zh-CN"/>
              </w:rPr>
              <w:t>职业病防护设施评审意见及验收意见；2）</w:t>
            </w:r>
            <w:r>
              <w:rPr>
                <w:rFonts w:hint="default"/>
                <w:color w:val="auto"/>
                <w:lang w:val="en-US" w:eastAsia="zh-CN"/>
              </w:rPr>
              <w:t> 职业病防护设施设计</w:t>
            </w:r>
            <w:r>
              <w:rPr>
                <w:rFonts w:hint="eastAsia"/>
                <w:color w:val="auto"/>
                <w:lang w:val="en-US" w:eastAsia="zh-CN"/>
              </w:rPr>
              <w:t>评审意见</w:t>
            </w:r>
            <w:r>
              <w:rPr>
                <w:rFonts w:hint="eastAsia" w:ascii="Times New Roman" w:hAnsi="Times New Roman" w:eastAsia="宋体" w:cs="Times New Roman"/>
                <w:color w:val="auto"/>
                <w:sz w:val="21"/>
                <w:szCs w:val="24"/>
                <w:lang w:val="en-US" w:eastAsia="zh-CN"/>
              </w:rPr>
              <w:t>（适用于管理体系区域内新</w:t>
            </w:r>
            <w:r>
              <w:rPr>
                <w:rFonts w:hint="eastAsia" w:ascii="Times New Roman" w:hAnsi="Times New Roman" w:eastAsia="宋体" w:cs="Times New Roman"/>
                <w:color w:val="auto"/>
                <w:sz w:val="21"/>
                <w:szCs w:val="24"/>
              </w:rPr>
              <w:t>建</w:t>
            </w:r>
            <w:r>
              <w:rPr>
                <w:rFonts w:hint="eastAsia" w:ascii="Times New Roman" w:hAnsi="Times New Roman" w:eastAsia="宋体" w:cs="Times New Roman"/>
                <w:color w:val="auto"/>
                <w:sz w:val="21"/>
                <w:szCs w:val="24"/>
                <w:lang w:eastAsia="zh-CN"/>
              </w:rPr>
              <w:t>、</w:t>
            </w:r>
            <w:r>
              <w:rPr>
                <w:rFonts w:hint="eastAsia" w:ascii="Times New Roman" w:hAnsi="Times New Roman" w:eastAsia="宋体" w:cs="Times New Roman"/>
                <w:color w:val="auto"/>
                <w:sz w:val="21"/>
                <w:szCs w:val="24"/>
              </w:rPr>
              <w:t>改建</w:t>
            </w:r>
            <w:r>
              <w:rPr>
                <w:rFonts w:hint="eastAsia" w:ascii="Times New Roman" w:hAnsi="Times New Roman" w:eastAsia="宋体" w:cs="Times New Roman"/>
                <w:color w:val="auto"/>
                <w:sz w:val="21"/>
                <w:szCs w:val="24"/>
                <w:lang w:eastAsia="zh-CN"/>
              </w:rPr>
              <w:t>、</w:t>
            </w:r>
            <w:r>
              <w:rPr>
                <w:rFonts w:hint="eastAsia" w:ascii="Times New Roman" w:hAnsi="Times New Roman" w:eastAsia="宋体" w:cs="Times New Roman"/>
                <w:color w:val="auto"/>
                <w:sz w:val="21"/>
                <w:szCs w:val="24"/>
              </w:rPr>
              <w:t>扩建项目</w:t>
            </w:r>
            <w:r>
              <w:rPr>
                <w:rFonts w:hint="eastAsia" w:ascii="Times New Roman" w:hAnsi="Times New Roman" w:eastAsia="宋体" w:cs="Times New Roman"/>
                <w:color w:val="auto"/>
                <w:sz w:val="21"/>
                <w:szCs w:val="24"/>
                <w:lang w:val="en-US" w:eastAsia="zh-CN"/>
              </w:rPr>
              <w:t>尚未完成的项目）</w:t>
            </w:r>
          </w:p>
        </w:tc>
      </w:tr>
      <w:tr w14:paraId="50E651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27E93BD3">
            <w:pPr>
              <w:pStyle w:val="17"/>
              <w:numPr>
                <w:ilvl w:val="-1"/>
                <w:numId w:val="0"/>
              </w:numPr>
              <w:spacing w:after="0"/>
              <w:ind w:left="0" w:firstLine="0"/>
              <w:jc w:val="center"/>
              <w:rPr>
                <w:rFonts w:hint="eastAsia" w:cs="Times New Roman"/>
                <w:color w:val="auto"/>
                <w:sz w:val="21"/>
                <w:szCs w:val="24"/>
                <w:lang w:val="en-US" w:eastAsia="zh-CN"/>
              </w:rPr>
            </w:pPr>
            <w:r>
              <w:rPr>
                <w:rFonts w:hint="eastAsia" w:ascii="仿宋_GB2312" w:eastAsia="仿宋_GB2312"/>
                <w:b/>
                <w:bCs/>
                <w:color w:val="000000"/>
                <w:sz w:val="24"/>
              </w:rPr>
              <w:t>组织进行能源管理体系认证还需提供的资料</w:t>
            </w:r>
          </w:p>
        </w:tc>
      </w:tr>
      <w:tr w14:paraId="01C118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002364A7">
            <w:pPr>
              <w:pStyle w:val="17"/>
              <w:numPr>
                <w:ilvl w:val="0"/>
                <w:numId w:val="0"/>
              </w:numPr>
              <w:snapToGrid/>
              <w:spacing w:after="0"/>
              <w:ind w:left="0" w:leftChars="0" w:right="0" w:rightChars="0" w:firstLine="0" w:firstLineChars="0"/>
              <w:jc w:val="left"/>
              <w:rPr>
                <w:rFonts w:hint="default" w:ascii="Times New Roman"/>
                <w:color w:val="auto"/>
                <w:lang w:val="en-US" w:eastAsia="zh-CN" w:bidi="ar"/>
              </w:rPr>
            </w:pPr>
            <w:r>
              <w:rPr>
                <w:rFonts w:hint="eastAsia"/>
                <w:color w:val="auto"/>
                <w:lang w:val="en-US" w:eastAsia="zh-CN" w:bidi="ar"/>
              </w:rPr>
              <w:t xml:space="preserve">  1</w:t>
            </w:r>
          </w:p>
        </w:tc>
        <w:tc>
          <w:tcPr>
            <w:tcW w:w="4603" w:type="pct"/>
            <w:vAlign w:val="center"/>
          </w:tcPr>
          <w:p w14:paraId="3D933488">
            <w:pPr>
              <w:pStyle w:val="17"/>
              <w:numPr>
                <w:ilvl w:val="-1"/>
                <w:numId w:val="0"/>
              </w:numPr>
              <w:spacing w:after="0"/>
              <w:ind w:left="0" w:firstLine="0"/>
              <w:rPr>
                <w:rFonts w:hint="eastAsia" w:ascii="Times New Roman" w:eastAsia="宋体"/>
                <w:b w:val="0"/>
                <w:bCs w:val="0"/>
                <w:color w:val="auto"/>
                <w:sz w:val="21"/>
                <w:lang w:bidi="ar"/>
              </w:rPr>
            </w:pPr>
            <w:r>
              <w:rPr>
                <w:rFonts w:hint="eastAsia" w:ascii="Times New Roman" w:hAnsi="Times New Roman" w:eastAsia="宋体" w:cs="Times New Roman"/>
                <w:color w:val="auto"/>
                <w:kern w:val="2"/>
                <w:sz w:val="21"/>
                <w:szCs w:val="24"/>
                <w:lang w:val="en-US" w:eastAsia="zh-CN" w:bidi="ar"/>
              </w:rPr>
              <w:t>能流图</w:t>
            </w:r>
          </w:p>
        </w:tc>
      </w:tr>
      <w:tr w14:paraId="7C8209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70A3DC0E">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2</w:t>
            </w:r>
          </w:p>
        </w:tc>
        <w:tc>
          <w:tcPr>
            <w:tcW w:w="4603" w:type="pct"/>
            <w:vAlign w:val="center"/>
          </w:tcPr>
          <w:p w14:paraId="7B7B9C13">
            <w:pPr>
              <w:pStyle w:val="17"/>
              <w:numPr>
                <w:ilvl w:val="-1"/>
                <w:numId w:val="0"/>
              </w:numPr>
              <w:spacing w:after="0"/>
              <w:ind w:left="0" w:firstLine="0"/>
              <w:rPr>
                <w:rFonts w:hint="eastAsia" w:ascii="仿宋_GB2312" w:eastAsia="宋体"/>
                <w:b/>
                <w:bCs/>
                <w:color w:val="000000"/>
                <w:sz w:val="24"/>
                <w:lang w:eastAsia="zh-CN"/>
              </w:rPr>
            </w:pPr>
            <w:r>
              <w:rPr>
                <w:rFonts w:hint="eastAsia" w:ascii="Times New Roman" w:eastAsia="宋体"/>
                <w:color w:val="auto"/>
                <w:sz w:val="21"/>
              </w:rPr>
              <w:t>申请组织上年度能源使用情况一览表</w:t>
            </w:r>
            <w:r>
              <w:rPr>
                <w:rFonts w:hint="eastAsia" w:eastAsia="宋体"/>
                <w:color w:val="auto"/>
                <w:sz w:val="21"/>
                <w:lang w:eastAsia="zh-CN"/>
              </w:rPr>
              <w:t>（</w:t>
            </w:r>
            <w:r>
              <w:rPr>
                <w:rFonts w:hint="eastAsia" w:ascii="Times New Roman" w:hAnsi="Times New Roman" w:eastAsia="宋体" w:cs="Times New Roman"/>
                <w:color w:val="auto"/>
                <w:sz w:val="21"/>
                <w:szCs w:val="24"/>
              </w:rPr>
              <w:t>实际能耗统计周期不满一年的，应基于自身现状合理预估其年度能源消耗情况</w:t>
            </w:r>
            <w:r>
              <w:rPr>
                <w:rFonts w:hint="eastAsia" w:ascii="Times New Roman" w:hAnsi="Times New Roman" w:eastAsia="宋体" w:cs="Times New Roman"/>
                <w:color w:val="auto"/>
                <w:spacing w:val="0"/>
                <w:sz w:val="21"/>
                <w:szCs w:val="24"/>
              </w:rPr>
              <w:t xml:space="preserve"> </w:t>
            </w:r>
            <w:r>
              <w:rPr>
                <w:rFonts w:hint="eastAsia" w:eastAsia="宋体"/>
                <w:color w:val="auto"/>
                <w:sz w:val="21"/>
                <w:lang w:eastAsia="zh-CN"/>
              </w:rPr>
              <w:t>）</w:t>
            </w:r>
          </w:p>
        </w:tc>
      </w:tr>
      <w:tr w14:paraId="0A48F1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6" w:type="pct"/>
            <w:vAlign w:val="center"/>
          </w:tcPr>
          <w:p w14:paraId="10FF150E">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3</w:t>
            </w:r>
          </w:p>
        </w:tc>
        <w:tc>
          <w:tcPr>
            <w:tcW w:w="4603" w:type="pct"/>
            <w:vAlign w:val="center"/>
          </w:tcPr>
          <w:p w14:paraId="3D903878">
            <w:pPr>
              <w:pStyle w:val="17"/>
              <w:numPr>
                <w:ilvl w:val="-1"/>
                <w:numId w:val="0"/>
              </w:numPr>
              <w:snapToGrid w:val="0"/>
              <w:spacing w:after="0"/>
              <w:ind w:left="0" w:firstLine="0"/>
              <w:jc w:val="left"/>
              <w:rPr>
                <w:rFonts w:hint="eastAsia" w:ascii="Times New Roman" w:eastAsia="宋体"/>
                <w:color w:val="000000"/>
                <w:sz w:val="21"/>
                <w:lang w:val="en-US" w:eastAsia="zh-CN"/>
              </w:rPr>
            </w:pPr>
            <w:r>
              <w:rPr>
                <w:rFonts w:hint="eastAsia" w:eastAsia="宋体" w:cs="Times New Roman"/>
                <w:color w:val="auto"/>
                <w:spacing w:val="0"/>
                <w:sz w:val="21"/>
                <w:szCs w:val="24"/>
                <w:lang w:val="en-US" w:eastAsia="zh-CN"/>
              </w:rPr>
              <w:t>1）</w:t>
            </w:r>
            <w:r>
              <w:rPr>
                <w:rFonts w:hint="eastAsia" w:ascii="Times New Roman" w:hAnsi="Times New Roman" w:eastAsia="宋体" w:cs="Times New Roman"/>
                <w:color w:val="auto"/>
                <w:spacing w:val="0"/>
                <w:sz w:val="21"/>
                <w:szCs w:val="24"/>
              </w:rPr>
              <w:t>节能审查意见</w:t>
            </w:r>
            <w:r>
              <w:rPr>
                <w:rFonts w:hint="eastAsia" w:eastAsia="宋体" w:cs="Times New Roman"/>
                <w:color w:val="auto"/>
                <w:spacing w:val="0"/>
                <w:sz w:val="21"/>
                <w:szCs w:val="24"/>
                <w:lang w:eastAsia="zh-CN"/>
              </w:rPr>
              <w:t>、</w:t>
            </w:r>
            <w:r>
              <w:rPr>
                <w:rFonts w:hint="eastAsia" w:ascii="Times New Roman" w:eastAsia="宋体"/>
                <w:color w:val="000000"/>
                <w:sz w:val="21"/>
                <w:lang w:val="en-US" w:eastAsia="zh-CN"/>
              </w:rPr>
              <w:t>节能竣工验收意见</w:t>
            </w:r>
            <w:r>
              <w:rPr>
                <w:rFonts w:hint="eastAsia" w:eastAsia="宋体"/>
                <w:color w:val="000000"/>
                <w:sz w:val="21"/>
                <w:lang w:val="en-US" w:eastAsia="zh-CN"/>
              </w:rPr>
              <w:t>（适用于已完工的项目）</w:t>
            </w:r>
          </w:p>
          <w:p w14:paraId="77BA90E4">
            <w:pPr>
              <w:pStyle w:val="17"/>
              <w:numPr>
                <w:ilvl w:val="-1"/>
                <w:numId w:val="0"/>
              </w:numPr>
              <w:snapToGrid w:val="0"/>
              <w:spacing w:after="0"/>
              <w:ind w:left="0" w:firstLine="0"/>
              <w:jc w:val="left"/>
              <w:rPr>
                <w:rFonts w:hint="default" w:ascii="Times New Roman" w:eastAsia="宋体"/>
                <w:color w:val="000000"/>
                <w:sz w:val="21"/>
                <w:lang w:val="en-US" w:eastAsia="zh-CN"/>
              </w:rPr>
            </w:pPr>
            <w:r>
              <w:rPr>
                <w:rFonts w:hint="eastAsia" w:eastAsia="宋体"/>
                <w:color w:val="000000"/>
                <w:sz w:val="21"/>
                <w:lang w:val="en-US" w:eastAsia="zh-CN"/>
              </w:rPr>
              <w:t>2）</w:t>
            </w:r>
            <w:r>
              <w:rPr>
                <w:rFonts w:hint="eastAsia" w:ascii="Times New Roman" w:hAnsi="Times New Roman" w:eastAsia="宋体" w:cs="Times New Roman"/>
                <w:color w:val="auto"/>
                <w:spacing w:val="0"/>
                <w:sz w:val="21"/>
                <w:szCs w:val="24"/>
              </w:rPr>
              <w:t>节能审查意见</w:t>
            </w:r>
            <w:r>
              <w:rPr>
                <w:rFonts w:hint="eastAsia" w:ascii="Times New Roman" w:hAnsi="Times New Roman" w:eastAsia="宋体" w:cs="Times New Roman"/>
                <w:color w:val="auto"/>
                <w:sz w:val="21"/>
                <w:szCs w:val="24"/>
                <w:lang w:val="en-US" w:eastAsia="zh-CN"/>
              </w:rPr>
              <w:t>（适用于管理体系区域内新</w:t>
            </w:r>
            <w:r>
              <w:rPr>
                <w:rFonts w:hint="eastAsia" w:ascii="Times New Roman" w:hAnsi="Times New Roman" w:eastAsia="宋体" w:cs="Times New Roman"/>
                <w:color w:val="auto"/>
                <w:sz w:val="21"/>
                <w:szCs w:val="24"/>
              </w:rPr>
              <w:t>建</w:t>
            </w:r>
            <w:r>
              <w:rPr>
                <w:rFonts w:hint="eastAsia" w:ascii="Times New Roman" w:hAnsi="Times New Roman" w:eastAsia="宋体" w:cs="Times New Roman"/>
                <w:color w:val="auto"/>
                <w:sz w:val="21"/>
                <w:szCs w:val="24"/>
                <w:lang w:eastAsia="zh-CN"/>
              </w:rPr>
              <w:t>、</w:t>
            </w:r>
            <w:r>
              <w:rPr>
                <w:rFonts w:hint="eastAsia" w:ascii="Times New Roman" w:hAnsi="Times New Roman" w:eastAsia="宋体" w:cs="Times New Roman"/>
                <w:color w:val="auto"/>
                <w:sz w:val="21"/>
                <w:szCs w:val="24"/>
              </w:rPr>
              <w:t>改建</w:t>
            </w:r>
            <w:r>
              <w:rPr>
                <w:rFonts w:hint="eastAsia" w:ascii="Times New Roman" w:hAnsi="Times New Roman" w:eastAsia="宋体" w:cs="Times New Roman"/>
                <w:color w:val="auto"/>
                <w:sz w:val="21"/>
                <w:szCs w:val="24"/>
                <w:lang w:eastAsia="zh-CN"/>
              </w:rPr>
              <w:t>、</w:t>
            </w:r>
            <w:r>
              <w:rPr>
                <w:rFonts w:hint="eastAsia" w:ascii="Times New Roman" w:hAnsi="Times New Roman" w:eastAsia="宋体" w:cs="Times New Roman"/>
                <w:color w:val="auto"/>
                <w:sz w:val="21"/>
                <w:szCs w:val="24"/>
              </w:rPr>
              <w:t>扩建项目</w:t>
            </w:r>
            <w:r>
              <w:rPr>
                <w:rFonts w:hint="eastAsia" w:ascii="Times New Roman" w:hAnsi="Times New Roman" w:eastAsia="宋体" w:cs="Times New Roman"/>
                <w:color w:val="auto"/>
                <w:sz w:val="21"/>
                <w:szCs w:val="24"/>
                <w:lang w:val="en-US" w:eastAsia="zh-CN"/>
              </w:rPr>
              <w:t>尚未完成的项目）</w:t>
            </w:r>
          </w:p>
        </w:tc>
      </w:tr>
      <w:tr w14:paraId="169396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2"/>
            <w:vAlign w:val="center"/>
          </w:tcPr>
          <w:p w14:paraId="6AB0F787">
            <w:pPr>
              <w:pStyle w:val="17"/>
              <w:numPr>
                <w:ilvl w:val="-1"/>
                <w:numId w:val="0"/>
              </w:numPr>
              <w:snapToGrid w:val="0"/>
              <w:spacing w:after="0"/>
              <w:ind w:left="0" w:firstLine="0"/>
              <w:jc w:val="center"/>
              <w:rPr>
                <w:rFonts w:hint="eastAsia" w:ascii="Times New Roman" w:hAnsi="Times New Roman" w:eastAsia="宋体" w:cs="Times New Roman"/>
                <w:color w:val="auto"/>
                <w:spacing w:val="0"/>
                <w:sz w:val="21"/>
                <w:szCs w:val="24"/>
              </w:rPr>
            </w:pPr>
            <w:r>
              <w:rPr>
                <w:rFonts w:hint="eastAsia" w:ascii="仿宋_GB2312" w:eastAsia="仿宋_GB2312"/>
                <w:b/>
                <w:bCs/>
                <w:color w:val="000000"/>
                <w:sz w:val="24"/>
              </w:rPr>
              <w:t>组织进行</w:t>
            </w:r>
            <w:r>
              <w:rPr>
                <w:rFonts w:hint="eastAsia" w:ascii="仿宋_GB2312" w:eastAsia="仿宋_GB2312"/>
                <w:b/>
                <w:bCs/>
                <w:color w:val="000000"/>
                <w:sz w:val="24"/>
                <w:lang w:val="en-US" w:eastAsia="zh-CN"/>
              </w:rPr>
              <w:t>信息</w:t>
            </w:r>
            <w:r>
              <w:rPr>
                <w:rFonts w:hint="eastAsia" w:ascii="仿宋_GB2312" w:eastAsia="仿宋_GB2312"/>
                <w:b/>
                <w:bCs/>
                <w:color w:val="000000"/>
                <w:sz w:val="24"/>
              </w:rPr>
              <w:t>安全管理体系认证还需提供的资料</w:t>
            </w:r>
          </w:p>
        </w:tc>
      </w:tr>
      <w:tr w14:paraId="12235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6" w:type="pct"/>
            <w:vAlign w:val="center"/>
          </w:tcPr>
          <w:p w14:paraId="3D5F124C">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1</w:t>
            </w:r>
          </w:p>
        </w:tc>
        <w:tc>
          <w:tcPr>
            <w:tcW w:w="4603" w:type="pct"/>
            <w:vAlign w:val="center"/>
          </w:tcPr>
          <w:p w14:paraId="75F81BED">
            <w:pPr>
              <w:widowControl/>
              <w:snapToGrid w:val="0"/>
              <w:spacing w:after="0"/>
              <w:ind w:left="0"/>
              <w:jc w:val="left"/>
              <w:rPr>
                <w:rFonts w:hint="eastAsia" w:ascii="Times New Roman" w:hAnsi="Times New Roman" w:eastAsia="宋体" w:cs="Times New Roman"/>
                <w:color w:val="auto"/>
                <w:spacing w:val="0"/>
                <w:sz w:val="21"/>
                <w:szCs w:val="24"/>
              </w:rPr>
            </w:pPr>
            <w:r>
              <w:rPr>
                <w:rFonts w:hint="eastAsia" w:ascii="Times New Roman" w:hAnsi="Times New Roman" w:eastAsia="宋体" w:cs="Times New Roman"/>
                <w:color w:val="auto"/>
                <w:kern w:val="2"/>
                <w:sz w:val="21"/>
                <w:szCs w:val="24"/>
                <w:lang w:val="en-US" w:eastAsia="zh-CN" w:bidi="ar-SA"/>
              </w:rPr>
              <w:t>一年内未发生重大及以上级别的网络安全事件； 注：网络安全事件级别依据GB/T 20986判定。</w:t>
            </w:r>
            <w:r>
              <w:rPr>
                <w:rFonts w:hint="eastAsia" w:eastAsia="宋体" w:cs="Times New Roman"/>
                <w:color w:val="auto"/>
                <w:kern w:val="2"/>
                <w:sz w:val="21"/>
                <w:szCs w:val="24"/>
                <w:lang w:val="en-US" w:eastAsia="zh-CN" w:bidi="ar-SA"/>
              </w:rPr>
              <w:t>（见组织声明）</w:t>
            </w:r>
          </w:p>
        </w:tc>
      </w:tr>
      <w:tr w14:paraId="79D158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96" w:type="pct"/>
            <w:vAlign w:val="center"/>
          </w:tcPr>
          <w:p w14:paraId="6AC16B08">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2</w:t>
            </w:r>
          </w:p>
        </w:tc>
        <w:tc>
          <w:tcPr>
            <w:tcW w:w="4603" w:type="pct"/>
            <w:vAlign w:val="center"/>
          </w:tcPr>
          <w:p w14:paraId="0A837BDF">
            <w:pPr>
              <w:widowControl/>
              <w:snapToGrid w:val="0"/>
              <w:spacing w:after="0"/>
              <w:ind w:left="0"/>
              <w:jc w:val="left"/>
              <w:rPr>
                <w:rFonts w:hint="eastAsia" w:ascii="Times New Roman" w:hAnsi="Times New Roman" w:eastAsia="宋体" w:cs="Times New Roman"/>
                <w:color w:val="auto"/>
                <w:spacing w:val="0"/>
                <w:sz w:val="21"/>
                <w:szCs w:val="24"/>
              </w:rPr>
            </w:pPr>
            <w:r>
              <w:rPr>
                <w:rFonts w:hint="eastAsia" w:ascii="Times New Roman" w:hAnsi="Times New Roman" w:eastAsia="宋体" w:cs="Times New Roman"/>
                <w:color w:val="auto"/>
                <w:kern w:val="2"/>
                <w:sz w:val="21"/>
                <w:szCs w:val="24"/>
                <w:lang w:val="en-US" w:eastAsia="zh-CN" w:bidi="ar-SA"/>
              </w:rPr>
              <w:t>一年内所发生的与网络安全相关的行政处罚以及整改情况（适用时）</w:t>
            </w:r>
            <w:r>
              <w:rPr>
                <w:rFonts w:hint="eastAsia" w:eastAsia="宋体" w:cs="Times New Roman"/>
                <w:color w:val="auto"/>
                <w:kern w:val="2"/>
                <w:sz w:val="21"/>
                <w:szCs w:val="24"/>
                <w:lang w:val="en-US" w:eastAsia="zh-CN" w:bidi="ar-SA"/>
              </w:rPr>
              <w:t>（见组织声明）</w:t>
            </w:r>
          </w:p>
        </w:tc>
      </w:tr>
      <w:tr w14:paraId="49CA5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96" w:type="pct"/>
            <w:vAlign w:val="center"/>
          </w:tcPr>
          <w:p w14:paraId="14DB7440">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3</w:t>
            </w:r>
          </w:p>
        </w:tc>
        <w:tc>
          <w:tcPr>
            <w:tcW w:w="4603" w:type="pct"/>
            <w:vAlign w:val="center"/>
          </w:tcPr>
          <w:p w14:paraId="5D3169D2">
            <w:pPr>
              <w:widowControl/>
              <w:numPr>
                <w:ilvl w:val="0"/>
                <w:numId w:val="0"/>
              </w:numPr>
              <w:snapToGrid w:val="0"/>
              <w:jc w:val="left"/>
              <w:outlineLvl w:val="9"/>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b w:val="0"/>
                <w:bCs w:val="0"/>
                <w:color w:val="000000"/>
                <w:spacing w:val="0"/>
                <w:sz w:val="21"/>
                <w:szCs w:val="24"/>
                <w:highlight w:val="none"/>
                <w:lang w:bidi="ar"/>
              </w:rPr>
              <w:t>信息安全、数据安全相关管理体系申请组织专项信息表</w:t>
            </w:r>
            <w:r>
              <w:rPr>
                <w:rFonts w:hint="eastAsia" w:ascii="Times New Roman" w:eastAsia="宋体" w:cs="Times New Roman"/>
                <w:b w:val="0"/>
                <w:bCs w:val="0"/>
                <w:color w:val="000000"/>
                <w:spacing w:val="0"/>
                <w:sz w:val="21"/>
                <w:szCs w:val="24"/>
                <w:highlight w:val="none"/>
                <w:lang w:eastAsia="zh-CN" w:bidi="ar"/>
              </w:rPr>
              <w:t>（</w:t>
            </w:r>
            <w:r>
              <w:rPr>
                <w:rFonts w:hint="eastAsia" w:ascii="Times New Roman" w:eastAsia="宋体" w:cs="Times New Roman"/>
                <w:b w:val="0"/>
                <w:bCs w:val="0"/>
                <w:color w:val="000000"/>
                <w:spacing w:val="0"/>
                <w:sz w:val="21"/>
                <w:szCs w:val="24"/>
                <w:highlight w:val="none"/>
                <w:lang w:val="en-US" w:eastAsia="zh-CN" w:bidi="ar"/>
              </w:rPr>
              <w:t>见附件5</w:t>
            </w:r>
            <w:r>
              <w:rPr>
                <w:rFonts w:hint="eastAsia" w:ascii="Times New Roman" w:eastAsia="宋体" w:cs="Times New Roman"/>
                <w:b w:val="0"/>
                <w:bCs w:val="0"/>
                <w:color w:val="000000"/>
                <w:spacing w:val="0"/>
                <w:sz w:val="21"/>
                <w:szCs w:val="24"/>
                <w:highlight w:val="none"/>
                <w:lang w:eastAsia="zh-CN" w:bidi="ar"/>
              </w:rPr>
              <w:t>）</w:t>
            </w:r>
          </w:p>
        </w:tc>
      </w:tr>
      <w:tr w14:paraId="62248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396" w:type="pct"/>
            <w:vAlign w:val="center"/>
          </w:tcPr>
          <w:p w14:paraId="0D431F1B">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4</w:t>
            </w:r>
          </w:p>
        </w:tc>
        <w:tc>
          <w:tcPr>
            <w:tcW w:w="4603" w:type="pct"/>
            <w:vAlign w:val="center"/>
          </w:tcPr>
          <w:p w14:paraId="6792ED11">
            <w:pPr>
              <w:widowControl/>
              <w:numPr>
                <w:ilvl w:val="-1"/>
                <w:numId w:val="0"/>
              </w:numPr>
              <w:autoSpaceDE/>
              <w:autoSpaceDN/>
              <w:adjustRightInd/>
              <w:snapToGrid w:val="0"/>
              <w:spacing w:before="0" w:beforeLines="-2147483648" w:after="0" w:afterLines="-2147483648" w:line="240" w:lineRule="auto"/>
              <w:ind w:left="0" w:leftChars="0" w:right="0" w:rightChars="0" w:firstLine="0" w:firstLineChars="0"/>
              <w:jc w:val="left"/>
              <w:rPr>
                <w:rFonts w:hint="eastAsia" w:ascii="Times New Roman" w:hAnsi="Times New Roman" w:eastAsia="宋体" w:cs="Times New Roman"/>
                <w:color w:val="000000"/>
                <w:kern w:val="2"/>
                <w:sz w:val="21"/>
                <w:szCs w:val="24"/>
                <w:highlight w:val="none"/>
                <w:lang w:val="en-US" w:eastAsia="zh-CN" w:bidi="ar"/>
              </w:rPr>
            </w:pPr>
            <w:r>
              <w:rPr>
                <w:rFonts w:hint="eastAsia" w:ascii="Times New Roman" w:hAnsi="Times New Roman" w:eastAsia="宋体" w:cs="Times New Roman"/>
                <w:color w:val="000000"/>
                <w:kern w:val="2"/>
                <w:sz w:val="21"/>
                <w:szCs w:val="24"/>
                <w:highlight w:val="none"/>
                <w:lang w:bidi="ar"/>
              </w:rPr>
              <w:t>信息安全管理体系文件</w:t>
            </w:r>
            <w:r>
              <w:rPr>
                <w:rFonts w:hint="eastAsia" w:ascii="Times New Roman" w:hAnsi="Times New Roman" w:eastAsia="宋体" w:cs="Times New Roman"/>
                <w:color w:val="000000"/>
                <w:kern w:val="2"/>
                <w:sz w:val="21"/>
                <w:szCs w:val="24"/>
                <w:highlight w:val="none"/>
                <w:lang w:eastAsia="zh-CN" w:bidi="ar"/>
              </w:rPr>
              <w:t>，</w:t>
            </w:r>
            <w:r>
              <w:rPr>
                <w:rFonts w:hint="eastAsia" w:ascii="Times New Roman" w:hAnsi="Times New Roman" w:eastAsia="宋体" w:cs="Times New Roman"/>
                <w:color w:val="000000"/>
                <w:kern w:val="2"/>
                <w:sz w:val="21"/>
                <w:szCs w:val="24"/>
                <w:highlight w:val="none"/>
                <w:lang w:val="en-US" w:eastAsia="zh-CN" w:bidi="ar"/>
              </w:rPr>
              <w:t xml:space="preserve">包括 </w:t>
            </w:r>
            <w:r>
              <w:rPr>
                <w:rFonts w:hint="eastAsia" w:ascii="Times New Roman" w:hAnsi="Times New Roman" w:eastAsia="宋体" w:cs="Times New Roman"/>
                <w:color w:val="000000"/>
                <w:kern w:val="2"/>
                <w:sz w:val="21"/>
                <w:szCs w:val="24"/>
                <w:highlight w:val="none"/>
                <w:lang w:eastAsia="zh-CN" w:bidi="ar"/>
              </w:rPr>
              <w:t>1）</w:t>
            </w:r>
            <w:r>
              <w:rPr>
                <w:rFonts w:hint="eastAsia" w:ascii="Times New Roman" w:hAnsi="Times New Roman" w:eastAsia="宋体" w:cs="Times New Roman"/>
                <w:color w:val="000000"/>
                <w:kern w:val="2"/>
                <w:sz w:val="21"/>
                <w:szCs w:val="24"/>
                <w:highlight w:val="none"/>
                <w:lang w:val="en-US" w:eastAsia="zh-CN" w:bidi="ar"/>
              </w:rPr>
              <w:t>体系</w:t>
            </w:r>
            <w:r>
              <w:rPr>
                <w:rFonts w:hint="eastAsia" w:ascii="Times New Roman" w:hAnsi="Times New Roman" w:eastAsia="宋体" w:cs="Times New Roman"/>
                <w:color w:val="000000"/>
                <w:kern w:val="2"/>
                <w:sz w:val="21"/>
                <w:szCs w:val="24"/>
                <w:highlight w:val="none"/>
                <w:lang w:eastAsia="zh-CN" w:bidi="ar"/>
              </w:rPr>
              <w:t>范围，2）方针，3）目标，4）信息安全风险评估</w:t>
            </w:r>
            <w:r>
              <w:rPr>
                <w:rFonts w:hint="eastAsia" w:ascii="Times New Roman" w:hAnsi="Times New Roman" w:eastAsia="宋体" w:cs="Times New Roman"/>
                <w:color w:val="000000"/>
                <w:kern w:val="2"/>
                <w:sz w:val="21"/>
                <w:szCs w:val="24"/>
                <w:highlight w:val="none"/>
                <w:lang w:val="en-US" w:eastAsia="zh-CN" w:bidi="ar"/>
              </w:rPr>
              <w:t>准则</w:t>
            </w:r>
          </w:p>
          <w:p w14:paraId="74876277">
            <w:pPr>
              <w:widowControl/>
              <w:numPr>
                <w:ilvl w:val="0"/>
                <w:numId w:val="0"/>
              </w:numPr>
              <w:snapToGrid w:val="0"/>
              <w:jc w:val="lef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000000"/>
                <w:kern w:val="2"/>
                <w:sz w:val="21"/>
                <w:szCs w:val="24"/>
                <w:highlight w:val="none"/>
                <w:lang w:val="en-US" w:eastAsia="zh-CN" w:bidi="ar"/>
              </w:rPr>
              <w:t>及报告</w:t>
            </w:r>
            <w:r>
              <w:rPr>
                <w:rFonts w:hint="eastAsia" w:ascii="Times New Roman" w:hAnsi="Times New Roman" w:eastAsia="宋体" w:cs="Times New Roman"/>
                <w:color w:val="000000"/>
                <w:kern w:val="2"/>
                <w:sz w:val="21"/>
                <w:szCs w:val="24"/>
                <w:highlight w:val="none"/>
                <w:lang w:eastAsia="zh-CN" w:bidi="ar"/>
              </w:rPr>
              <w:t>，5）</w:t>
            </w:r>
            <w:r>
              <w:rPr>
                <w:rFonts w:hint="eastAsia" w:ascii="Times New Roman" w:hAnsi="Times New Roman" w:eastAsia="宋体" w:cs="Times New Roman"/>
                <w:color w:val="000000"/>
                <w:kern w:val="2"/>
                <w:sz w:val="21"/>
                <w:szCs w:val="24"/>
                <w:highlight w:val="none"/>
                <w:lang w:val="en-US" w:eastAsia="zh-CN" w:bidi="ar"/>
              </w:rPr>
              <w:t>信息安全</w:t>
            </w:r>
            <w:r>
              <w:rPr>
                <w:rFonts w:hint="eastAsia" w:ascii="Times New Roman" w:hAnsi="Times New Roman" w:eastAsia="宋体" w:cs="Times New Roman"/>
                <w:color w:val="000000"/>
                <w:kern w:val="2"/>
                <w:sz w:val="21"/>
                <w:szCs w:val="24"/>
                <w:highlight w:val="none"/>
                <w:lang w:eastAsia="zh-CN" w:bidi="ar"/>
              </w:rPr>
              <w:t>风险处置</w:t>
            </w:r>
            <w:r>
              <w:rPr>
                <w:rFonts w:hint="eastAsia" w:ascii="Times New Roman" w:hAnsi="Times New Roman" w:eastAsia="宋体" w:cs="Times New Roman"/>
                <w:color w:val="000000"/>
                <w:kern w:val="2"/>
                <w:sz w:val="21"/>
                <w:szCs w:val="24"/>
                <w:highlight w:val="none"/>
                <w:lang w:val="en-US" w:eastAsia="zh-CN" w:bidi="ar"/>
              </w:rPr>
              <w:t>计划</w:t>
            </w:r>
            <w:r>
              <w:rPr>
                <w:rFonts w:hint="eastAsia" w:ascii="Times New Roman" w:hAnsi="Times New Roman" w:eastAsia="宋体" w:cs="Times New Roman"/>
                <w:color w:val="000000"/>
                <w:kern w:val="2"/>
                <w:sz w:val="21"/>
                <w:szCs w:val="24"/>
                <w:highlight w:val="none"/>
                <w:lang w:eastAsia="zh-CN" w:bidi="ar"/>
              </w:rPr>
              <w:t>，6）</w:t>
            </w:r>
            <w:r>
              <w:rPr>
                <w:rFonts w:hint="eastAsia" w:ascii="Times New Roman" w:hAnsi="Times New Roman" w:eastAsia="宋体" w:cs="Times New Roman"/>
                <w:color w:val="000000"/>
                <w:kern w:val="2"/>
                <w:sz w:val="21"/>
                <w:szCs w:val="24"/>
                <w:highlight w:val="none"/>
                <w:lang w:val="en-US" w:eastAsia="zh-CN" w:bidi="ar"/>
              </w:rPr>
              <w:t>残余风险评估报告（适用时）</w:t>
            </w:r>
            <w:r>
              <w:rPr>
                <w:rFonts w:hint="eastAsia" w:ascii="Times New Roman" w:hAnsi="Times New Roman" w:eastAsia="宋体" w:cs="Times New Roman"/>
                <w:color w:val="000000"/>
                <w:kern w:val="2"/>
                <w:sz w:val="21"/>
                <w:szCs w:val="24"/>
                <w:highlight w:val="none"/>
                <w:lang w:eastAsia="zh-CN" w:bidi="ar"/>
              </w:rPr>
              <w:t>，7）</w:t>
            </w:r>
            <w:r>
              <w:rPr>
                <w:rFonts w:hint="eastAsia" w:ascii="Times New Roman" w:hAnsi="Times New Roman" w:eastAsia="宋体" w:cs="Times New Roman"/>
                <w:color w:val="000000"/>
                <w:kern w:val="2"/>
                <w:sz w:val="21"/>
                <w:szCs w:val="24"/>
                <w:highlight w:val="none"/>
                <w:lang w:val="en-US" w:eastAsia="zh-CN" w:bidi="ar"/>
              </w:rPr>
              <w:t>适用的信息安全法律法规要求清单</w:t>
            </w:r>
            <w:r>
              <w:rPr>
                <w:rFonts w:hint="eastAsia" w:ascii="Times New Roman" w:hAnsi="Times New Roman" w:eastAsia="宋体" w:cs="Times New Roman"/>
                <w:color w:val="000000"/>
                <w:kern w:val="2"/>
                <w:sz w:val="21"/>
                <w:szCs w:val="24"/>
                <w:highlight w:val="none"/>
                <w:lang w:eastAsia="zh-CN" w:bidi="ar"/>
              </w:rPr>
              <w:t>；8）</w:t>
            </w:r>
            <w:r>
              <w:rPr>
                <w:rFonts w:hint="eastAsia" w:ascii="Times New Roman" w:hAnsi="Times New Roman" w:eastAsia="宋体" w:cs="Times New Roman"/>
                <w:color w:val="000000"/>
                <w:kern w:val="2"/>
                <w:sz w:val="21"/>
                <w:szCs w:val="24"/>
                <w:highlight w:val="none"/>
                <w:lang w:bidi="ar"/>
              </w:rPr>
              <w:t>网络拓扑结构图（适用时）</w:t>
            </w:r>
            <w:r>
              <w:rPr>
                <w:rFonts w:hint="eastAsia" w:ascii="Times New Roman" w:hAnsi="Times New Roman" w:eastAsia="宋体" w:cs="Times New Roman"/>
                <w:color w:val="000000"/>
                <w:kern w:val="2"/>
                <w:sz w:val="21"/>
                <w:szCs w:val="24"/>
                <w:highlight w:val="none"/>
                <w:lang w:eastAsia="zh-CN" w:bidi="ar"/>
              </w:rPr>
              <w:t>，</w:t>
            </w:r>
            <w:r>
              <w:rPr>
                <w:rFonts w:hint="eastAsia" w:ascii="Times New Roman" w:hAnsi="Times New Roman" w:eastAsia="宋体" w:cs="Times New Roman"/>
                <w:color w:val="000000"/>
                <w:kern w:val="2"/>
                <w:sz w:val="21"/>
                <w:szCs w:val="24"/>
                <w:highlight w:val="none"/>
                <w:lang w:val="en-US" w:eastAsia="zh-CN" w:bidi="ar"/>
              </w:rPr>
              <w:t>9）</w:t>
            </w:r>
            <w:r>
              <w:rPr>
                <w:rFonts w:hint="eastAsia" w:ascii="Times New Roman" w:hAnsi="Times New Roman" w:eastAsia="宋体" w:cs="Times New Roman"/>
                <w:color w:val="000000"/>
                <w:kern w:val="2"/>
                <w:sz w:val="21"/>
                <w:szCs w:val="24"/>
                <w:highlight w:val="none"/>
                <w:lang w:bidi="ar"/>
              </w:rPr>
              <w:t>组织机构图</w:t>
            </w:r>
            <w:r>
              <w:rPr>
                <w:rFonts w:hint="eastAsia" w:ascii="Times New Roman" w:hAnsi="Times New Roman" w:eastAsia="宋体" w:cs="Times New Roman"/>
                <w:color w:val="000000"/>
                <w:kern w:val="2"/>
                <w:sz w:val="21"/>
                <w:szCs w:val="24"/>
                <w:highlight w:val="none"/>
                <w:lang w:val="en-US" w:eastAsia="zh-CN" w:bidi="ar"/>
              </w:rPr>
              <w:t>或</w:t>
            </w:r>
            <w:r>
              <w:rPr>
                <w:rFonts w:hint="eastAsia" w:ascii="Times New Roman" w:hAnsi="Times New Roman" w:eastAsia="宋体" w:cs="Times New Roman"/>
                <w:color w:val="000000"/>
                <w:kern w:val="2"/>
                <w:sz w:val="21"/>
                <w:szCs w:val="24"/>
                <w:highlight w:val="none"/>
                <w:lang w:bidi="ar"/>
              </w:rPr>
              <w:t>职责说明</w:t>
            </w:r>
            <w:r>
              <w:rPr>
                <w:rFonts w:hint="eastAsia" w:ascii="Times New Roman" w:hAnsi="Times New Roman" w:eastAsia="宋体" w:cs="Times New Roman"/>
                <w:color w:val="000000"/>
                <w:kern w:val="2"/>
                <w:sz w:val="21"/>
                <w:szCs w:val="24"/>
                <w:highlight w:val="none"/>
                <w:lang w:eastAsia="zh-CN" w:bidi="ar"/>
              </w:rPr>
              <w:t>，</w:t>
            </w:r>
            <w:r>
              <w:rPr>
                <w:rFonts w:hint="eastAsia" w:ascii="Times New Roman" w:hAnsi="Times New Roman" w:eastAsia="宋体" w:cs="Times New Roman"/>
                <w:color w:val="000000"/>
                <w:kern w:val="2"/>
                <w:sz w:val="21"/>
                <w:szCs w:val="24"/>
                <w:highlight w:val="none"/>
                <w:lang w:val="en-US" w:eastAsia="zh-CN" w:bidi="ar"/>
              </w:rPr>
              <w:t>10）</w:t>
            </w:r>
            <w:r>
              <w:rPr>
                <w:rFonts w:hint="eastAsia" w:ascii="Times New Roman" w:hAnsi="Times New Roman" w:eastAsia="宋体" w:cs="Times New Roman"/>
                <w:color w:val="000000"/>
                <w:kern w:val="2"/>
                <w:sz w:val="21"/>
                <w:szCs w:val="24"/>
                <w:highlight w:val="none"/>
                <w:lang w:bidi="ar"/>
              </w:rPr>
              <w:t>覆盖申请范围的1个或多个</w:t>
            </w:r>
            <w:r>
              <w:rPr>
                <w:rFonts w:hint="eastAsia" w:ascii="Times New Roman" w:hAnsi="Times New Roman" w:eastAsia="宋体" w:cs="Times New Roman"/>
                <w:color w:val="000000"/>
                <w:kern w:val="2"/>
                <w:sz w:val="21"/>
                <w:szCs w:val="24"/>
                <w:highlight w:val="none"/>
                <w:lang w:val="en-US" w:eastAsia="zh-CN" w:bidi="ar"/>
              </w:rPr>
              <w:t>适用性声明（SOA）</w:t>
            </w:r>
            <w:r>
              <w:rPr>
                <w:rFonts w:hint="eastAsia" w:ascii="Times New Roman" w:eastAsia="宋体" w:cs="Times New Roman"/>
                <w:color w:val="000000"/>
                <w:kern w:val="2"/>
                <w:sz w:val="21"/>
                <w:szCs w:val="24"/>
                <w:highlight w:val="none"/>
                <w:lang w:val="en-US" w:eastAsia="zh-CN" w:bidi="ar"/>
              </w:rPr>
              <w:t>（注：以上文件若包含在手册、程序文件中可不单独提供。）</w:t>
            </w:r>
          </w:p>
        </w:tc>
      </w:tr>
      <w:tr w14:paraId="6333A3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396" w:type="pct"/>
            <w:vAlign w:val="center"/>
          </w:tcPr>
          <w:p w14:paraId="1263B32B">
            <w:pPr>
              <w:pStyle w:val="17"/>
              <w:snapToGrid w:val="0"/>
              <w:spacing w:after="0"/>
              <w:ind w:left="0" w:leftChars="0" w:right="0" w:rightChars="0" w:firstLine="0" w:firstLineChars="0"/>
              <w:jc w:val="center"/>
              <w:rPr>
                <w:rFonts w:hint="default" w:ascii="隶书"/>
                <w:color w:val="auto"/>
                <w:lang w:val="en-US" w:eastAsia="zh-CN"/>
              </w:rPr>
            </w:pPr>
            <w:r>
              <w:rPr>
                <w:rFonts w:hint="eastAsia" w:ascii="隶书"/>
                <w:color w:val="auto"/>
                <w:lang w:val="en-US" w:eastAsia="zh-CN"/>
              </w:rPr>
              <w:t>5</w:t>
            </w:r>
          </w:p>
        </w:tc>
        <w:tc>
          <w:tcPr>
            <w:tcW w:w="4603" w:type="pct"/>
            <w:vAlign w:val="center"/>
          </w:tcPr>
          <w:p w14:paraId="1ABBD0A7">
            <w:pPr>
              <w:widowControl/>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highlight w:val="none"/>
                <w:lang w:val="en-US" w:eastAsia="zh-CN" w:bidi="ar"/>
              </w:rPr>
            </w:pPr>
            <w:r>
              <w:rPr>
                <w:rFonts w:hint="eastAsia" w:eastAsia="宋体" w:cs="Times New Roman"/>
                <w:color w:val="000000"/>
                <w:kern w:val="2"/>
                <w:sz w:val="21"/>
                <w:szCs w:val="24"/>
                <w:highlight w:val="none"/>
                <w:lang w:val="en-US" w:eastAsia="zh-CN" w:bidi="ar"/>
              </w:rPr>
              <w:t>1)</w:t>
            </w:r>
            <w:r>
              <w:rPr>
                <w:rFonts w:hint="eastAsia" w:ascii="Times New Roman" w:hAnsi="Times New Roman" w:eastAsia="宋体" w:cs="Times New Roman"/>
                <w:color w:val="000000"/>
                <w:kern w:val="2"/>
                <w:sz w:val="21"/>
                <w:szCs w:val="24"/>
                <w:highlight w:val="none"/>
                <w:lang w:val="en-US" w:eastAsia="zh-CN" w:bidi="ar"/>
              </w:rPr>
              <w:t>工信部安全审查备案（适用时）；</w:t>
            </w:r>
          </w:p>
          <w:p w14:paraId="493E049F">
            <w:pPr>
              <w:widowControl/>
              <w:rPr>
                <w:rFonts w:hint="eastAsia" w:ascii="Times New Roman" w:hAnsi="Times New Roman" w:eastAsia="宋体" w:cs="Times New Roman"/>
                <w:color w:val="auto"/>
                <w:kern w:val="2"/>
                <w:sz w:val="21"/>
                <w:szCs w:val="24"/>
                <w:lang w:val="en-US" w:eastAsia="zh-CN" w:bidi="ar-SA"/>
              </w:rPr>
            </w:pPr>
            <w:r>
              <w:rPr>
                <w:rFonts w:hint="eastAsia" w:eastAsia="宋体" w:cs="Times New Roman"/>
                <w:color w:val="000000"/>
                <w:kern w:val="2"/>
                <w:sz w:val="21"/>
                <w:szCs w:val="24"/>
                <w:highlight w:val="none"/>
                <w:lang w:val="en-US" w:eastAsia="zh-CN" w:bidi="ar"/>
              </w:rPr>
              <w:t>2</w:t>
            </w:r>
            <w:r>
              <w:rPr>
                <w:rFonts w:hint="eastAsia" w:ascii="Times New Roman" w:eastAsia="宋体" w:cs="Times New Roman"/>
                <w:color w:val="000000"/>
                <w:kern w:val="2"/>
                <w:sz w:val="21"/>
                <w:szCs w:val="24"/>
                <w:highlight w:val="none"/>
                <w:lang w:val="en-US" w:eastAsia="zh-CN" w:bidi="ar"/>
              </w:rPr>
              <w:t>）</w:t>
            </w:r>
            <w:r>
              <w:rPr>
                <w:rFonts w:hint="eastAsia" w:ascii="Times New Roman" w:hAnsi="Times New Roman" w:eastAsia="宋体" w:cs="Times New Roman"/>
                <w:color w:val="000000"/>
                <w:kern w:val="2"/>
                <w:sz w:val="21"/>
                <w:szCs w:val="24"/>
                <w:highlight w:val="none"/>
                <w:lang w:val="en-US" w:eastAsia="zh-CN" w:bidi="ar"/>
              </w:rPr>
              <w:t>说明适用的关于认证机构的资质、诚信守法记录或认证人员身份背景的要求，以及适用的与保守国家秘密或维护国家安全有关的法律法规要求，并即时更新该说明，以便判断公司是否具备对该客户实施认证活动的资格或条件（适用时）。</w:t>
            </w:r>
          </w:p>
        </w:tc>
      </w:tr>
      <w:tr w14:paraId="5CF30A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0FC0C9CF">
            <w:pPr>
              <w:pStyle w:val="17"/>
              <w:snapToGrid w:val="0"/>
              <w:spacing w:after="0"/>
              <w:ind w:left="0" w:leftChars="0" w:right="0" w:rightChars="0" w:firstLine="0" w:firstLineChars="0"/>
              <w:jc w:val="center"/>
              <w:rPr>
                <w:rFonts w:ascii="仿宋_GB2312" w:eastAsia="仿宋_GB2312"/>
                <w:b/>
                <w:bCs/>
                <w:color w:val="000000"/>
                <w:sz w:val="24"/>
              </w:rPr>
            </w:pPr>
            <w:r>
              <w:rPr>
                <w:rFonts w:hint="eastAsia" w:ascii="仿宋_GB2312" w:eastAsia="仿宋_GB2312"/>
                <w:b/>
                <w:bCs/>
                <w:color w:val="000000"/>
                <w:sz w:val="24"/>
              </w:rPr>
              <w:t>组织进行社会</w:t>
            </w:r>
            <w:r>
              <w:rPr>
                <w:rFonts w:ascii="仿宋_GB2312" w:eastAsia="仿宋_GB2312"/>
                <w:b/>
                <w:bCs/>
                <w:color w:val="000000"/>
                <w:sz w:val="24"/>
              </w:rPr>
              <w:t>责任管理体系</w:t>
            </w:r>
            <w:r>
              <w:rPr>
                <w:rFonts w:hint="eastAsia" w:ascii="仿宋_GB2312" w:eastAsia="仿宋_GB2312"/>
                <w:b/>
                <w:bCs/>
                <w:color w:val="000000"/>
                <w:sz w:val="24"/>
              </w:rPr>
              <w:t>认证还需提供的资料</w:t>
            </w:r>
          </w:p>
        </w:tc>
      </w:tr>
      <w:tr w14:paraId="015073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04D3F24C">
            <w:pPr>
              <w:pStyle w:val="17"/>
              <w:snapToGrid w:val="0"/>
              <w:spacing w:after="0"/>
              <w:ind w:left="0" w:leftChars="0" w:right="0" w:rightChars="0" w:firstLine="0" w:firstLineChars="0"/>
              <w:jc w:val="center"/>
              <w:rPr>
                <w:rFonts w:hint="eastAsia" w:ascii="Times New Roman" w:eastAsia="宋体"/>
                <w:color w:val="000000"/>
                <w:sz w:val="21"/>
                <w:lang w:eastAsia="zh-CN"/>
              </w:rPr>
            </w:pPr>
            <w:r>
              <w:rPr>
                <w:rFonts w:hint="eastAsia" w:ascii="Times New Roman" w:eastAsia="宋体"/>
                <w:color w:val="000000"/>
                <w:sz w:val="21"/>
                <w:lang w:val="en-US" w:eastAsia="zh-CN"/>
              </w:rPr>
              <w:t>1</w:t>
            </w:r>
          </w:p>
        </w:tc>
        <w:tc>
          <w:tcPr>
            <w:tcW w:w="4603" w:type="pct"/>
            <w:vAlign w:val="center"/>
          </w:tcPr>
          <w:p w14:paraId="46423B8F">
            <w:pPr>
              <w:pStyle w:val="17"/>
              <w:numPr>
                <w:ilvl w:val="0"/>
                <w:numId w:val="0"/>
              </w:numPr>
              <w:snapToGrid w:val="0"/>
              <w:ind w:left="0" w:leftChars="0" w:right="0" w:rightChars="0" w:firstLine="0" w:firstLineChars="0"/>
              <w:jc w:val="left"/>
              <w:rPr>
                <w:rFonts w:hint="eastAsia" w:ascii="Times New Roman" w:hAnsi="Times New Roman" w:eastAsia="宋体" w:cs="Times New Roman"/>
                <w:b w:val="0"/>
                <w:bCs w:val="0"/>
                <w:color w:val="000000"/>
                <w:kern w:val="2"/>
                <w:sz w:val="21"/>
                <w:szCs w:val="24"/>
              </w:rPr>
            </w:pPr>
            <w:r>
              <w:rPr>
                <w:rFonts w:hint="eastAsia" w:ascii="Times New Roman" w:eastAsia="宋体" w:cs="Times New Roman"/>
                <w:color w:val="000000"/>
                <w:sz w:val="21"/>
                <w:szCs w:val="24"/>
                <w:lang w:val="en-US" w:eastAsia="zh-CN"/>
              </w:rPr>
              <w:t>1）</w:t>
            </w:r>
            <w:r>
              <w:rPr>
                <w:rFonts w:hint="eastAsia" w:ascii="Times New Roman" w:hAnsi="Times New Roman" w:eastAsia="宋体" w:cs="Times New Roman"/>
                <w:b w:val="0"/>
                <w:bCs w:val="0"/>
                <w:color w:val="000000"/>
                <w:sz w:val="21"/>
                <w:szCs w:val="24"/>
                <w:lang w:val="en-US" w:eastAsia="zh-CN"/>
              </w:rPr>
              <w:t>社会责任</w:t>
            </w:r>
            <w:r>
              <w:rPr>
                <w:rFonts w:hint="eastAsia" w:ascii="Times New Roman" w:hAnsi="Times New Roman" w:eastAsia="宋体" w:cs="Times New Roman"/>
                <w:b w:val="0"/>
                <w:bCs w:val="0"/>
                <w:color w:val="000000"/>
                <w:kern w:val="2"/>
                <w:sz w:val="21"/>
                <w:szCs w:val="24"/>
              </w:rPr>
              <w:t>管理体系申请组织专项信息表</w:t>
            </w:r>
            <w:r>
              <w:rPr>
                <w:rFonts w:hint="eastAsia" w:ascii="Times New Roman" w:eastAsia="宋体" w:cs="Times New Roman"/>
                <w:b w:val="0"/>
                <w:bCs w:val="0"/>
                <w:color w:val="000000"/>
                <w:kern w:val="2"/>
                <w:sz w:val="21"/>
                <w:szCs w:val="24"/>
                <w:lang w:eastAsia="zh-CN"/>
              </w:rPr>
              <w:t>（</w:t>
            </w:r>
            <w:r>
              <w:rPr>
                <w:rFonts w:hint="eastAsia" w:ascii="Times New Roman" w:eastAsia="宋体" w:cs="Times New Roman"/>
                <w:b w:val="0"/>
                <w:bCs w:val="0"/>
                <w:color w:val="000000"/>
                <w:kern w:val="2"/>
                <w:sz w:val="21"/>
                <w:szCs w:val="24"/>
                <w:lang w:val="en-US" w:eastAsia="zh-CN"/>
              </w:rPr>
              <w:t>见</w:t>
            </w:r>
            <w:r>
              <w:rPr>
                <w:rFonts w:hint="eastAsia" w:ascii="Times New Roman" w:hAnsi="Times New Roman" w:eastAsia="宋体" w:cs="Times New Roman"/>
                <w:b w:val="0"/>
                <w:bCs w:val="0"/>
                <w:color w:val="000000"/>
                <w:kern w:val="2"/>
                <w:sz w:val="21"/>
                <w:szCs w:val="24"/>
                <w:lang w:val="en-US" w:eastAsia="zh-CN"/>
              </w:rPr>
              <w:t>附件1</w:t>
            </w:r>
            <w:r>
              <w:rPr>
                <w:rFonts w:hint="eastAsia" w:ascii="Times New Roman" w:eastAsia="宋体" w:cs="Times New Roman"/>
                <w:b w:val="0"/>
                <w:bCs w:val="0"/>
                <w:color w:val="000000"/>
                <w:kern w:val="2"/>
                <w:sz w:val="21"/>
                <w:szCs w:val="24"/>
                <w:lang w:val="en-US" w:eastAsia="zh-CN"/>
              </w:rPr>
              <w:t>- 1）</w:t>
            </w:r>
            <w:r>
              <w:rPr>
                <w:rFonts w:hint="eastAsia" w:ascii="Times New Roman" w:eastAsia="宋体" w:cs="Times New Roman"/>
                <w:b w:val="0"/>
                <w:bCs w:val="0"/>
                <w:color w:val="000000"/>
                <w:kern w:val="2"/>
                <w:sz w:val="21"/>
                <w:szCs w:val="24"/>
                <w:lang w:eastAsia="zh-CN"/>
              </w:rPr>
              <w:t>）</w:t>
            </w:r>
          </w:p>
          <w:p w14:paraId="63AAA332">
            <w:pPr>
              <w:pStyle w:val="17"/>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spacing w:val="0"/>
                <w:sz w:val="21"/>
                <w:szCs w:val="24"/>
                <w:lang w:val="en-US" w:eastAsia="zh-CN"/>
              </w:rPr>
            </w:pPr>
            <w:r>
              <w:rPr>
                <w:rFonts w:hint="eastAsia" w:ascii="Times New Roman" w:eastAsia="宋体"/>
                <w:color w:val="000000"/>
                <w:sz w:val="21"/>
                <w:lang w:val="en-US" w:eastAsia="zh-CN"/>
              </w:rPr>
              <w:t>2）</w:t>
            </w:r>
            <w:r>
              <w:rPr>
                <w:rFonts w:hint="eastAsia" w:ascii="Times New Roman" w:eastAsia="宋体"/>
                <w:color w:val="000000"/>
                <w:sz w:val="21"/>
              </w:rPr>
              <w:t>申请组织近一年来</w:t>
            </w:r>
            <w:r>
              <w:rPr>
                <w:rFonts w:hint="default" w:ascii="Times New Roman" w:eastAsia="宋体"/>
                <w:color w:val="000000"/>
                <w:sz w:val="21"/>
                <w:lang w:val="en-US" w:eastAsia="zh-CN"/>
              </w:rPr>
              <w:t>是否</w:t>
            </w:r>
            <w:r>
              <w:rPr>
                <w:rFonts w:hint="eastAsia" w:ascii="Times New Roman" w:eastAsia="宋体"/>
                <w:color w:val="000000"/>
                <w:sz w:val="21"/>
              </w:rPr>
              <w:t>发生过社会责任事件（产品质量事故、环境污染、职业</w:t>
            </w:r>
            <w:r>
              <w:rPr>
                <w:rFonts w:hint="eastAsia" w:ascii="Times New Roman" w:eastAsia="宋体"/>
                <w:color w:val="000000"/>
                <w:spacing w:val="0"/>
                <w:sz w:val="21"/>
              </w:rPr>
              <w:t>健康安全事故、劳务用</w:t>
            </w:r>
            <w:r>
              <w:rPr>
                <w:rFonts w:hint="default" w:ascii="Times New Roman" w:eastAsia="宋体"/>
                <w:color w:val="000000"/>
                <w:spacing w:val="0"/>
                <w:sz w:val="21"/>
                <w:lang w:val="en-US" w:eastAsia="zh-CN"/>
              </w:rPr>
              <w:t>工</w:t>
            </w:r>
            <w:r>
              <w:rPr>
                <w:rFonts w:hint="eastAsia" w:ascii="Times New Roman" w:eastAsia="宋体"/>
                <w:color w:val="000000"/>
                <w:sz w:val="21"/>
              </w:rPr>
              <w:t>伤亡、信用惩戒等方面的不良社会影响事故事件</w:t>
            </w:r>
            <w:r>
              <w:rPr>
                <w:rFonts w:hint="eastAsia" w:ascii="Times New Roman" w:eastAsia="宋体"/>
                <w:color w:val="000000"/>
                <w:sz w:val="21"/>
                <w:lang w:eastAsia="zh-CN"/>
              </w:rPr>
              <w:t>），或</w:t>
            </w:r>
            <w:r>
              <w:rPr>
                <w:rFonts w:hint="eastAsia" w:ascii="Times New Roman" w:hAnsi="Times New Roman" w:eastAsia="宋体" w:cs="Times New Roman"/>
                <w:color w:val="000000"/>
                <w:spacing w:val="0"/>
                <w:sz w:val="21"/>
                <w:szCs w:val="24"/>
              </w:rPr>
              <w:t>发生后</w:t>
            </w:r>
            <w:r>
              <w:rPr>
                <w:rFonts w:hint="eastAsia" w:ascii="Times New Roman" w:eastAsia="宋体" w:cs="Times New Roman"/>
                <w:color w:val="000000"/>
                <w:spacing w:val="0"/>
                <w:sz w:val="21"/>
                <w:szCs w:val="24"/>
                <w:lang w:eastAsia="zh-CN"/>
              </w:rPr>
              <w:t>已由</w:t>
            </w:r>
            <w:r>
              <w:rPr>
                <w:rFonts w:hint="eastAsia" w:ascii="Times New Roman" w:hAnsi="Times New Roman" w:eastAsia="宋体" w:cs="Times New Roman"/>
                <w:color w:val="000000"/>
                <w:spacing w:val="0"/>
                <w:sz w:val="21"/>
                <w:szCs w:val="24"/>
              </w:rPr>
              <w:t>相关行政或上级主管部门处罚并整改完成</w:t>
            </w:r>
            <w:r>
              <w:rPr>
                <w:rFonts w:hint="eastAsia" w:ascii="Times New Roman" w:eastAsia="宋体" w:cs="Times New Roman"/>
                <w:color w:val="000000"/>
                <w:spacing w:val="0"/>
                <w:sz w:val="21"/>
                <w:szCs w:val="24"/>
                <w:lang w:eastAsia="zh-CN"/>
              </w:rPr>
              <w:t>已</w:t>
            </w:r>
            <w:r>
              <w:rPr>
                <w:rFonts w:hint="eastAsia" w:ascii="Times New Roman" w:hAnsi="Times New Roman" w:eastAsia="宋体" w:cs="Times New Roman"/>
                <w:color w:val="000000"/>
                <w:spacing w:val="0"/>
                <w:sz w:val="21"/>
                <w:szCs w:val="24"/>
              </w:rPr>
              <w:t>结案的，组织应就此内容作出书面承诺或说明</w:t>
            </w:r>
            <w:r>
              <w:rPr>
                <w:rFonts w:hint="eastAsia" w:ascii="Times New Roman" w:hAnsi="Times New Roman" w:eastAsia="宋体" w:cs="Times New Roman"/>
                <w:color w:val="000000"/>
                <w:spacing w:val="0"/>
                <w:sz w:val="21"/>
                <w:szCs w:val="24"/>
                <w:lang w:eastAsia="zh-CN"/>
              </w:rPr>
              <w:t>（</w:t>
            </w:r>
            <w:r>
              <w:rPr>
                <w:rFonts w:hint="eastAsia" w:ascii="Times New Roman" w:hAnsi="Times New Roman" w:eastAsia="宋体" w:cs="Times New Roman"/>
                <w:color w:val="000000"/>
                <w:spacing w:val="0"/>
                <w:sz w:val="21"/>
                <w:szCs w:val="24"/>
                <w:lang w:val="en-US" w:eastAsia="zh-CN"/>
              </w:rPr>
              <w:t>见附件1-2</w:t>
            </w:r>
            <w:r>
              <w:rPr>
                <w:rFonts w:hint="eastAsia" w:ascii="Times New Roman" w:hAnsi="Times New Roman" w:eastAsia="宋体" w:cs="Times New Roman"/>
                <w:color w:val="000000"/>
                <w:spacing w:val="0"/>
                <w:sz w:val="21"/>
                <w:szCs w:val="24"/>
                <w:lang w:eastAsia="zh-CN"/>
              </w:rPr>
              <w:t>）</w:t>
            </w:r>
          </w:p>
          <w:p w14:paraId="24E910F5">
            <w:pPr>
              <w:pStyle w:val="17"/>
              <w:numPr>
                <w:ilvl w:val="-1"/>
                <w:numId w:val="0"/>
              </w:numPr>
              <w:snapToGrid w:val="0"/>
              <w:spacing w:after="0"/>
              <w:ind w:left="0" w:leftChars="0" w:right="0" w:rightChars="0" w:firstLine="0" w:firstLineChars="0"/>
              <w:jc w:val="left"/>
              <w:rPr>
                <w:rFonts w:hint="default" w:ascii="Times New Roman" w:eastAsia="宋体"/>
                <w:color w:val="000000"/>
                <w:sz w:val="21"/>
                <w:lang w:val="en-US" w:eastAsia="zh-CN"/>
              </w:rPr>
            </w:pPr>
            <w:r>
              <w:rPr>
                <w:rFonts w:hint="eastAsia" w:ascii="Times New Roman" w:hAnsi="Times New Roman" w:eastAsia="宋体" w:cs="Times New Roman"/>
                <w:color w:val="000000"/>
                <w:spacing w:val="0"/>
                <w:sz w:val="21"/>
                <w:szCs w:val="24"/>
                <w:lang w:val="en-US" w:eastAsia="zh-CN"/>
              </w:rPr>
              <w:t>3）</w:t>
            </w:r>
            <w:r>
              <w:rPr>
                <w:rFonts w:hint="eastAsia" w:ascii="Times New Roman" w:hAnsi="Times New Roman" w:eastAsia="宋体" w:cs="Times New Roman"/>
                <w:color w:val="000000"/>
                <w:spacing w:val="0"/>
                <w:sz w:val="21"/>
                <w:szCs w:val="24"/>
              </w:rPr>
              <w:t>企业社会责任报告（如有）</w:t>
            </w:r>
            <w:r>
              <w:rPr>
                <w:rFonts w:hint="eastAsia" w:ascii="Times New Roman" w:hAnsi="Times New Roman" w:eastAsia="宋体" w:cs="Times New Roman"/>
                <w:color w:val="000000"/>
                <w:spacing w:val="0"/>
                <w:sz w:val="21"/>
                <w:szCs w:val="24"/>
                <w:lang w:eastAsia="zh-CN"/>
              </w:rPr>
              <w:t>，</w:t>
            </w:r>
            <w:r>
              <w:rPr>
                <w:rFonts w:hint="eastAsia" w:ascii="Times New Roman" w:hAnsi="Times New Roman" w:eastAsia="宋体" w:cs="Times New Roman"/>
                <w:color w:val="000000"/>
                <w:spacing w:val="0"/>
                <w:sz w:val="21"/>
                <w:szCs w:val="24"/>
                <w:lang w:val="en-US" w:eastAsia="zh-CN"/>
              </w:rPr>
              <w:t>并提供组织已取得的其他管理体系认证证书复印件；</w:t>
            </w:r>
          </w:p>
        </w:tc>
      </w:tr>
      <w:tr w14:paraId="5B3DBE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146F580F">
            <w:pPr>
              <w:pStyle w:val="17"/>
              <w:snapToGrid w:val="0"/>
              <w:spacing w:after="0"/>
              <w:ind w:left="0" w:leftChars="0" w:right="0" w:rightChars="0" w:firstLine="0" w:firstLineChars="0"/>
              <w:jc w:val="center"/>
              <w:rPr>
                <w:rFonts w:hint="default" w:ascii="仿宋_GB2312" w:eastAsia="仿宋_GB2312"/>
                <w:b/>
                <w:bCs/>
                <w:color w:val="000000"/>
                <w:sz w:val="24"/>
                <w:lang w:val="en-US" w:eastAsia="zh-CN"/>
              </w:rPr>
            </w:pPr>
            <w:r>
              <w:rPr>
                <w:rFonts w:hint="eastAsia" w:ascii="仿宋_GB2312" w:eastAsia="仿宋_GB2312"/>
                <w:b/>
                <w:bCs/>
                <w:color w:val="auto"/>
                <w:sz w:val="24"/>
              </w:rPr>
              <w:t>组织进行合规管理体系认证还需提供的资料</w:t>
            </w:r>
          </w:p>
        </w:tc>
      </w:tr>
      <w:tr w14:paraId="2E7166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3AEAEA7A">
            <w:pPr>
              <w:pStyle w:val="17"/>
              <w:snapToGrid w:val="0"/>
              <w:spacing w:after="0"/>
              <w:ind w:left="0" w:leftChars="0" w:right="0" w:rightChars="0" w:firstLine="0" w:firstLineChars="0"/>
              <w:jc w:val="center"/>
              <w:rPr>
                <w:rFonts w:hint="eastAsia" w:ascii="隶书" w:eastAsia="宋体"/>
                <w:color w:val="000000"/>
                <w:lang w:eastAsia="zh-CN"/>
              </w:rPr>
            </w:pPr>
            <w:r>
              <w:rPr>
                <w:rFonts w:hint="eastAsia" w:ascii="隶书"/>
                <w:color w:val="000000"/>
                <w:lang w:val="en-US" w:eastAsia="zh-CN"/>
              </w:rPr>
              <w:t>1</w:t>
            </w:r>
          </w:p>
        </w:tc>
        <w:tc>
          <w:tcPr>
            <w:tcW w:w="4603" w:type="pct"/>
            <w:vAlign w:val="center"/>
          </w:tcPr>
          <w:p w14:paraId="7A310EA2">
            <w:pPr>
              <w:pStyle w:val="17"/>
              <w:numPr>
                <w:ilvl w:val="0"/>
                <w:numId w:val="7"/>
              </w:numPr>
              <w:snapToGrid w:val="0"/>
              <w:spacing w:after="0"/>
              <w:ind w:left="0" w:leftChars="0" w:right="0" w:rightChars="0" w:firstLine="0" w:firstLineChars="0"/>
              <w:jc w:val="left"/>
              <w:rPr>
                <w:rFonts w:ascii="Times New Roman" w:hAnsi="Times New Roman" w:eastAsia="宋体" w:cs="Times New Roman"/>
                <w:color w:val="000000"/>
                <w:sz w:val="21"/>
                <w:szCs w:val="24"/>
              </w:rPr>
            </w:pPr>
            <w:r>
              <w:rPr>
                <w:rFonts w:ascii="Times New Roman" w:hAnsi="Times New Roman" w:eastAsia="宋体" w:cs="Times New Roman"/>
                <w:color w:val="000000"/>
                <w:sz w:val="21"/>
                <w:szCs w:val="24"/>
              </w:rPr>
              <w:t>申请认证范围所涉及的环境、安全、能源等许可文件</w:t>
            </w:r>
          </w:p>
          <w:p w14:paraId="21E92CF5">
            <w:pPr>
              <w:pStyle w:val="17"/>
              <w:numPr>
                <w:ilvl w:val="0"/>
                <w:numId w:val="7"/>
              </w:numPr>
              <w:snapToGrid w:val="0"/>
              <w:spacing w:after="0"/>
              <w:ind w:left="0" w:leftChars="0" w:right="0" w:rightChars="0" w:firstLine="0" w:firstLineChars="0"/>
              <w:jc w:val="left"/>
              <w:rPr>
                <w:rFonts w:hint="eastAsia" w:ascii="Times New Roman" w:hAnsi="Times New Roman" w:eastAsia="宋体" w:cs="Times New Roman"/>
                <w:color w:val="000000"/>
                <w:sz w:val="21"/>
                <w:szCs w:val="24"/>
                <w:lang w:val="en-US" w:eastAsia="zh-CN"/>
              </w:rPr>
            </w:pPr>
            <w:r>
              <w:rPr>
                <w:rFonts w:ascii="Times New Roman" w:hAnsi="Times New Roman" w:eastAsia="宋体" w:cs="Times New Roman"/>
                <w:color w:val="000000"/>
                <w:sz w:val="21"/>
                <w:szCs w:val="24"/>
              </w:rPr>
              <w:t>近一年来发生过合规事故、违规行为或行政处罚的情况</w:t>
            </w:r>
            <w:r>
              <w:rPr>
                <w:rFonts w:hint="eastAsia" w:cs="Times New Roman"/>
                <w:color w:val="000000"/>
                <w:sz w:val="21"/>
                <w:szCs w:val="24"/>
                <w:lang w:val="en-US" w:eastAsia="zh-CN"/>
              </w:rPr>
              <w:t>说明</w:t>
            </w:r>
            <w:r>
              <w:rPr>
                <w:rFonts w:ascii="Times New Roman" w:hAnsi="Times New Roman" w:eastAsia="宋体" w:cs="Times New Roman"/>
                <w:color w:val="000000"/>
                <w:sz w:val="21"/>
                <w:szCs w:val="24"/>
              </w:rPr>
              <w:t>（如：产品质量事故、安全环境、劳务用工、信用惩戒、财务税收、知识产权、市场交易等方面的合规事故事件）以及整改情况（</w:t>
            </w:r>
            <w:r>
              <w:rPr>
                <w:rFonts w:hint="eastAsia" w:cs="Times New Roman"/>
                <w:color w:val="000000"/>
                <w:sz w:val="21"/>
                <w:szCs w:val="24"/>
                <w:lang w:val="en-US" w:eastAsia="zh-CN"/>
              </w:rPr>
              <w:t>见附件6）</w:t>
            </w:r>
            <w:r>
              <w:rPr>
                <w:rFonts w:ascii="Times New Roman" w:hAnsi="Times New Roman" w:eastAsia="宋体" w:cs="Times New Roman"/>
                <w:color w:val="000000"/>
                <w:sz w:val="21"/>
                <w:szCs w:val="24"/>
              </w:rPr>
              <w:t>；</w:t>
            </w:r>
          </w:p>
        </w:tc>
      </w:tr>
      <w:tr w14:paraId="152175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60CDD193">
            <w:pPr>
              <w:pStyle w:val="17"/>
              <w:numPr>
                <w:ilvl w:val="-1"/>
                <w:numId w:val="0"/>
              </w:numPr>
              <w:snapToGrid w:val="0"/>
              <w:spacing w:after="0"/>
              <w:ind w:left="0" w:leftChars="0" w:right="0" w:rightChars="0" w:firstLine="0" w:firstLineChars="0"/>
              <w:jc w:val="center"/>
              <w:rPr>
                <w:rFonts w:hint="default" w:ascii="宋体" w:hAnsi="宋体" w:eastAsia="宋体" w:cs="宋体"/>
                <w:spacing w:val="8"/>
                <w:sz w:val="20"/>
                <w:szCs w:val="20"/>
                <w:lang w:val="en-US" w:eastAsia="zh-CN"/>
              </w:rPr>
            </w:pPr>
            <w:r>
              <w:rPr>
                <w:rFonts w:hint="eastAsia" w:ascii="仿宋_GB2312" w:hAnsi="Times New Roman" w:eastAsia="仿宋_GB2312" w:cs="Times New Roman"/>
                <w:b/>
                <w:bCs/>
                <w:color w:val="000000"/>
                <w:spacing w:val="0"/>
                <w:sz w:val="24"/>
                <w:szCs w:val="24"/>
                <w:lang w:val="en-US" w:eastAsia="zh-CN"/>
              </w:rPr>
              <w:t>组织进行反贿赂管理体系认证还需提供的资料</w:t>
            </w:r>
          </w:p>
        </w:tc>
      </w:tr>
      <w:tr w14:paraId="69BED4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2CF5D444">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ascii="Times New Roman" w:eastAsia="宋体"/>
                <w:color w:val="000000"/>
                <w:sz w:val="21"/>
                <w:lang w:val="en-US" w:eastAsia="zh-CN"/>
              </w:rPr>
              <w:t>1</w:t>
            </w:r>
          </w:p>
        </w:tc>
        <w:tc>
          <w:tcPr>
            <w:tcW w:w="4603" w:type="pct"/>
            <w:vAlign w:val="center"/>
          </w:tcPr>
          <w:p w14:paraId="6FB25AFF">
            <w:pPr>
              <w:pStyle w:val="17"/>
              <w:numPr>
                <w:ilvl w:val="0"/>
                <w:numId w:val="0"/>
              </w:numPr>
              <w:snapToGrid w:val="0"/>
              <w:spacing w:after="0"/>
              <w:ind w:left="0" w:leftChars="0" w:right="0" w:rightChars="0" w:firstLine="0" w:firstLineChars="0"/>
              <w:jc w:val="left"/>
              <w:rPr>
                <w:rFonts w:hint="eastAsia" w:ascii="Times New Roman" w:hAnsi="Times New Roman" w:eastAsia="宋体" w:cs="Times New Roman"/>
                <w:color w:val="000000"/>
                <w:spacing w:val="0"/>
                <w:sz w:val="21"/>
                <w:szCs w:val="24"/>
                <w:lang w:val="en-US" w:eastAsia="zh-CN"/>
              </w:rPr>
            </w:pPr>
            <w:r>
              <w:rPr>
                <w:rFonts w:hint="eastAsia" w:ascii="Times New Roman" w:hAnsi="Times New Roman" w:eastAsia="宋体" w:cs="Times New Roman"/>
                <w:color w:val="000000"/>
                <w:spacing w:val="0"/>
                <w:sz w:val="21"/>
                <w:szCs w:val="24"/>
                <w:lang w:val="en-US" w:eastAsia="zh-CN"/>
              </w:rPr>
              <w:t xml:space="preserve">1）反贿赂管理体系申请组织专项信息表（见附件2-1）; </w:t>
            </w:r>
          </w:p>
          <w:p w14:paraId="798E5EE1">
            <w:pPr>
              <w:pStyle w:val="17"/>
              <w:numPr>
                <w:ilvl w:val="0"/>
                <w:numId w:val="0"/>
              </w:numPr>
              <w:snapToGrid w:val="0"/>
              <w:spacing w:after="0"/>
              <w:ind w:left="0" w:leftChars="0" w:right="0" w:rightChars="0" w:firstLine="0" w:firstLineChars="0"/>
              <w:jc w:val="left"/>
              <w:rPr>
                <w:rFonts w:hint="default" w:ascii="Times New Roman" w:hAnsi="宋体" w:eastAsia="宋体" w:cs="宋体"/>
                <w:spacing w:val="8"/>
                <w:sz w:val="21"/>
                <w:szCs w:val="20"/>
                <w:lang w:val="en-US" w:eastAsia="zh-CN"/>
              </w:rPr>
            </w:pPr>
            <w:r>
              <w:rPr>
                <w:rFonts w:hint="eastAsia" w:ascii="Times New Roman" w:hAnsi="Times New Roman" w:eastAsia="宋体" w:cs="Times New Roman"/>
                <w:color w:val="000000"/>
                <w:spacing w:val="0"/>
                <w:sz w:val="21"/>
                <w:szCs w:val="24"/>
                <w:lang w:val="en-US" w:eastAsia="zh-CN"/>
              </w:rPr>
              <w:t>2）在过去的五年中，组织涉及某种类型与贪污问题有关的刑事调查或诉讼案件的说明（见附件2-2）</w:t>
            </w:r>
            <w:r>
              <w:rPr>
                <w:rFonts w:hint="default" w:ascii="Times New Roman" w:hAnsi="宋体" w:eastAsia="宋体" w:cs="宋体"/>
                <w:spacing w:val="8"/>
                <w:sz w:val="21"/>
                <w:szCs w:val="20"/>
                <w:lang w:val="en-US" w:eastAsia="zh-CN"/>
              </w:rPr>
              <w:t>；</w:t>
            </w:r>
          </w:p>
        </w:tc>
      </w:tr>
      <w:tr w14:paraId="4DF828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shd w:val="clear" w:color="auto" w:fill="auto"/>
            <w:vAlign w:val="center"/>
          </w:tcPr>
          <w:p w14:paraId="696BEDE4">
            <w:pPr>
              <w:pStyle w:val="17"/>
              <w:snapToGrid w:val="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
              </w:rPr>
            </w:pPr>
            <w:r>
              <w:rPr>
                <w:rFonts w:hint="eastAsia" w:ascii="仿宋_GB2312" w:eastAsia="仿宋_GB2312"/>
                <w:b/>
                <w:bCs/>
                <w:color w:val="000000"/>
                <w:sz w:val="24"/>
              </w:rPr>
              <w:t>组织进行</w:t>
            </w:r>
            <w:r>
              <w:rPr>
                <w:rFonts w:hint="eastAsia" w:ascii="仿宋_GB2312" w:eastAsia="仿宋_GB2312"/>
                <w:b/>
                <w:bCs/>
                <w:color w:val="000000"/>
                <w:sz w:val="24"/>
                <w:lang w:val="en-US" w:eastAsia="zh-CN"/>
              </w:rPr>
              <w:t>测量</w:t>
            </w:r>
            <w:r>
              <w:rPr>
                <w:rFonts w:hint="eastAsia" w:ascii="仿宋_GB2312" w:eastAsia="仿宋_GB2312"/>
                <w:b/>
                <w:bCs/>
                <w:color w:val="000000"/>
                <w:sz w:val="24"/>
              </w:rPr>
              <w:t>管理体系认证还需提供的资料</w:t>
            </w:r>
          </w:p>
        </w:tc>
      </w:tr>
      <w:tr w14:paraId="6B8E13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7BB4EF13">
            <w:pPr>
              <w:pStyle w:val="17"/>
              <w:snapToGrid w:val="0"/>
              <w:spacing w:after="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1</w:t>
            </w:r>
          </w:p>
        </w:tc>
        <w:tc>
          <w:tcPr>
            <w:tcW w:w="4603" w:type="pct"/>
            <w:shd w:val="clear" w:color="auto" w:fill="auto"/>
            <w:vAlign w:val="center"/>
          </w:tcPr>
          <w:p w14:paraId="72E74ECE">
            <w:pPr>
              <w:pStyle w:val="17"/>
              <w:numPr>
                <w:ilvl w:val="0"/>
                <w:numId w:val="0"/>
              </w:numPr>
              <w:snapToGrid w:val="0"/>
              <w:spacing w:after="0" w:line="240" w:lineRule="auto"/>
              <w:ind w:left="0" w:leftChars="0" w:right="0" w:rightChars="0" w:firstLine="0" w:firstLineChars="0"/>
              <w:jc w:val="left"/>
              <w:rPr>
                <w:rFonts w:hint="eastAsia" w:ascii="Times New Roman" w:eastAsia="宋体" w:cs="Times New Roman"/>
                <w:b w:val="0"/>
                <w:bCs w:val="0"/>
                <w:color w:val="000000"/>
                <w:spacing w:val="0"/>
                <w:sz w:val="21"/>
                <w:szCs w:val="24"/>
                <w:lang w:val="en-US" w:eastAsia="zh-CN" w:bidi="ar"/>
              </w:rPr>
            </w:pPr>
            <w:r>
              <w:rPr>
                <w:rFonts w:hint="eastAsia" w:ascii="Times New Roman" w:eastAsia="宋体" w:cs="Times New Roman"/>
                <w:b w:val="0"/>
                <w:bCs w:val="0"/>
                <w:color w:val="000000"/>
                <w:spacing w:val="0"/>
                <w:sz w:val="21"/>
                <w:szCs w:val="24"/>
                <w:lang w:val="en-US" w:eastAsia="zh-CN" w:bidi="ar"/>
              </w:rPr>
              <w:t>1）测量管理体系专项申请信息（见附件3-1 ）</w:t>
            </w:r>
          </w:p>
          <w:p w14:paraId="2E605BB6">
            <w:pPr>
              <w:pStyle w:val="17"/>
              <w:numPr>
                <w:ilvl w:val="0"/>
                <w:numId w:val="0"/>
              </w:numPr>
              <w:snapToGrid w:val="0"/>
              <w:spacing w:after="0" w:line="240" w:lineRule="auto"/>
              <w:ind w:left="0" w:leftChars="0" w:right="0" w:rightChars="0" w:firstLine="0" w:firstLineChars="0"/>
              <w:jc w:val="left"/>
              <w:rPr>
                <w:rFonts w:hint="default" w:ascii="Times New Roman" w:hAnsi="Times New Roman" w:eastAsia="宋体" w:cs="Times New Roman"/>
                <w:b w:val="0"/>
                <w:bCs w:val="0"/>
                <w:color w:val="000000"/>
                <w:spacing w:val="0"/>
                <w:sz w:val="21"/>
                <w:szCs w:val="24"/>
                <w:highlight w:val="none"/>
                <w:lang w:val="en-US" w:eastAsia="zh-CN" w:bidi="ar"/>
              </w:rPr>
            </w:pPr>
            <w:r>
              <w:rPr>
                <w:rFonts w:hint="eastAsia" w:ascii="Times New Roman" w:eastAsia="宋体" w:cs="Times New Roman"/>
                <w:b w:val="0"/>
                <w:bCs w:val="0"/>
                <w:color w:val="000000"/>
                <w:spacing w:val="0"/>
                <w:sz w:val="21"/>
                <w:szCs w:val="24"/>
                <w:lang w:val="en-US" w:eastAsia="zh-CN" w:bidi="ar"/>
              </w:rPr>
              <w:t>2）关键测量过程清单、测量设备清单/台账（按类统计）、计量标准清单（适用时）（见附件3-2 ）</w:t>
            </w:r>
          </w:p>
        </w:tc>
      </w:tr>
      <w:tr w14:paraId="1CDE13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71E0BDE1">
            <w:pPr>
              <w:pStyle w:val="17"/>
              <w:snapToGrid w:val="0"/>
              <w:spacing w:after="0"/>
              <w:ind w:left="0" w:leftChars="0" w:right="0" w:rightChars="0" w:firstLine="0" w:firstLineChars="0"/>
              <w:jc w:val="center"/>
              <w:rPr>
                <w:rFonts w:hint="eastAsia" w:ascii="隶书"/>
                <w:color w:val="000000"/>
                <w:lang w:val="en-US" w:eastAsia="zh-CN"/>
              </w:rPr>
            </w:pPr>
          </w:p>
        </w:tc>
        <w:tc>
          <w:tcPr>
            <w:tcW w:w="4603" w:type="pct"/>
            <w:shd w:val="clear" w:color="auto" w:fill="auto"/>
            <w:vAlign w:val="center"/>
          </w:tcPr>
          <w:p w14:paraId="5F49576C">
            <w:pPr>
              <w:pStyle w:val="17"/>
              <w:snapToGrid w:val="0"/>
              <w:ind w:left="0" w:leftChars="0" w:right="0" w:rightChars="0" w:firstLine="0" w:firstLineChars="0"/>
              <w:jc w:val="center"/>
              <w:rPr>
                <w:rFonts w:hint="eastAsia" w:ascii="Times New Roman" w:hAnsi="Times New Roman" w:cs="Times New Roman"/>
                <w:b w:val="0"/>
                <w:bCs w:val="0"/>
                <w:color w:val="000000"/>
                <w:spacing w:val="0"/>
                <w:sz w:val="21"/>
                <w:szCs w:val="24"/>
                <w:highlight w:val="none"/>
                <w:lang w:val="en-US" w:eastAsia="zh-CN" w:bidi="ar"/>
              </w:rPr>
            </w:pPr>
            <w:r>
              <w:rPr>
                <w:rFonts w:hint="eastAsia" w:ascii="仿宋_GB2312" w:hAnsi="Times New Roman" w:eastAsia="仿宋_GB2312" w:cs="Times New Roman"/>
                <w:b/>
                <w:bCs/>
                <w:color w:val="000000"/>
                <w:spacing w:val="0"/>
                <w:sz w:val="24"/>
                <w:szCs w:val="24"/>
                <w:lang w:val="en-US" w:eastAsia="zh-CN" w:bidi="ar"/>
              </w:rPr>
              <w:t>组织进行</w:t>
            </w:r>
            <w:r>
              <w:rPr>
                <w:rFonts w:hint="eastAsia" w:ascii="仿宋_GB2312" w:eastAsia="仿宋_GB2312" w:cs="Times New Roman"/>
                <w:b/>
                <w:bCs/>
                <w:color w:val="000000"/>
                <w:spacing w:val="0"/>
                <w:sz w:val="24"/>
                <w:szCs w:val="24"/>
                <w:lang w:val="en-US" w:eastAsia="zh-CN" w:bidi="ar"/>
              </w:rPr>
              <w:t>服务</w:t>
            </w:r>
            <w:r>
              <w:rPr>
                <w:rFonts w:hint="eastAsia" w:ascii="仿宋_GB2312" w:hAnsi="Times New Roman" w:eastAsia="仿宋_GB2312" w:cs="Times New Roman"/>
                <w:b/>
                <w:bCs/>
                <w:color w:val="000000"/>
                <w:spacing w:val="0"/>
                <w:sz w:val="24"/>
                <w:szCs w:val="24"/>
                <w:lang w:val="en-US" w:eastAsia="zh-CN" w:bidi="ar"/>
              </w:rPr>
              <w:t>认证还需提供的资料</w:t>
            </w:r>
          </w:p>
        </w:tc>
      </w:tr>
      <w:tr w14:paraId="384D50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148DBF2F">
            <w:pPr>
              <w:pStyle w:val="17"/>
              <w:snapToGrid w:val="0"/>
              <w:spacing w:after="0"/>
              <w:ind w:left="0" w:leftChars="0" w:right="0" w:rightChars="0" w:firstLine="0" w:firstLineChars="0"/>
              <w:jc w:val="center"/>
              <w:rPr>
                <w:rFonts w:hint="default" w:ascii="Times New Roman" w:eastAsia="宋体"/>
                <w:color w:val="000000"/>
                <w:sz w:val="21"/>
                <w:lang w:val="en-US" w:eastAsia="zh-CN"/>
              </w:rPr>
            </w:pPr>
            <w:r>
              <w:rPr>
                <w:rFonts w:hint="eastAsia" w:ascii="Times New Roman" w:eastAsia="宋体"/>
                <w:color w:val="000000"/>
                <w:sz w:val="21"/>
                <w:lang w:val="en-US" w:eastAsia="zh-CN"/>
              </w:rPr>
              <w:t>1</w:t>
            </w:r>
          </w:p>
        </w:tc>
        <w:tc>
          <w:tcPr>
            <w:tcW w:w="4603" w:type="pct"/>
            <w:shd w:val="clear" w:color="auto" w:fill="auto"/>
            <w:vAlign w:val="center"/>
          </w:tcPr>
          <w:p w14:paraId="14457E4E">
            <w:pPr>
              <w:pStyle w:val="17"/>
              <w:numPr>
                <w:ilvl w:val="0"/>
                <w:numId w:val="0"/>
              </w:numPr>
              <w:snapToGrid w:val="0"/>
              <w:spacing w:after="0" w:line="240" w:lineRule="auto"/>
              <w:ind w:left="0" w:leftChars="0" w:right="0" w:rightChars="0" w:firstLine="0" w:firstLineChars="0"/>
              <w:jc w:val="left"/>
              <w:rPr>
                <w:rFonts w:hint="eastAsia" w:ascii="Times New Roman" w:hAnsi="Times New Roman" w:eastAsia="宋体" w:cs="Times New Roman"/>
                <w:b w:val="0"/>
                <w:bCs w:val="0"/>
                <w:color w:val="000000"/>
                <w:spacing w:val="0"/>
                <w:sz w:val="21"/>
                <w:szCs w:val="24"/>
                <w:lang w:val="en-US" w:eastAsia="zh-CN" w:bidi="ar"/>
              </w:rPr>
            </w:pPr>
            <w:r>
              <w:rPr>
                <w:rFonts w:hint="eastAsia" w:ascii="Times New Roman" w:eastAsia="宋体" w:cs="Times New Roman"/>
                <w:b w:val="0"/>
                <w:bCs w:val="0"/>
                <w:color w:val="000000"/>
                <w:spacing w:val="0"/>
                <w:sz w:val="21"/>
                <w:szCs w:val="24"/>
                <w:lang w:val="en-US" w:eastAsia="zh-CN" w:bidi="ar"/>
              </w:rPr>
              <w:t>1）</w:t>
            </w:r>
            <w:r>
              <w:rPr>
                <w:rFonts w:hint="eastAsia" w:ascii="Times New Roman" w:hAnsi="Times New Roman" w:eastAsia="宋体" w:cs="Times New Roman"/>
                <w:b w:val="0"/>
                <w:bCs w:val="0"/>
                <w:color w:val="000000"/>
                <w:spacing w:val="0"/>
                <w:sz w:val="21"/>
                <w:szCs w:val="24"/>
                <w:lang w:val="en-US" w:eastAsia="zh-CN" w:bidi="ar"/>
              </w:rPr>
              <w:t>申报服务活动的详细说明：组织主要的服务蓝图或服务流程图，以及适用时为服务运作提供支持的主要服务设施</w:t>
            </w:r>
          </w:p>
          <w:p w14:paraId="337E195F">
            <w:pPr>
              <w:pStyle w:val="17"/>
              <w:numPr>
                <w:ilvl w:val="0"/>
                <w:numId w:val="0"/>
              </w:numPr>
              <w:snapToGrid w:val="0"/>
              <w:spacing w:after="0" w:line="240" w:lineRule="auto"/>
              <w:ind w:left="0" w:leftChars="0" w:right="0" w:rightChars="0" w:firstLine="0" w:firstLineChars="0"/>
              <w:jc w:val="left"/>
              <w:rPr>
                <w:rFonts w:hint="eastAsia" w:ascii="Times New Roman" w:hAnsi="Times New Roman" w:eastAsia="宋体" w:cs="Times New Roman"/>
                <w:b w:val="0"/>
                <w:bCs w:val="0"/>
                <w:color w:val="000000"/>
                <w:spacing w:val="0"/>
                <w:sz w:val="21"/>
                <w:szCs w:val="24"/>
                <w:highlight w:val="none"/>
                <w:lang w:val="en-US" w:eastAsia="zh-CN" w:bidi="ar"/>
              </w:rPr>
            </w:pPr>
            <w:r>
              <w:rPr>
                <w:rFonts w:hint="eastAsia" w:ascii="Times New Roman" w:eastAsia="宋体" w:cs="Times New Roman"/>
                <w:b w:val="0"/>
                <w:bCs w:val="0"/>
                <w:color w:val="000000"/>
                <w:spacing w:val="0"/>
                <w:sz w:val="21"/>
                <w:szCs w:val="24"/>
                <w:lang w:val="en-US" w:eastAsia="zh-CN" w:bidi="ar"/>
              </w:rPr>
              <w:t>2）</w:t>
            </w:r>
            <w:r>
              <w:rPr>
                <w:rFonts w:hint="eastAsia" w:ascii="Times New Roman" w:hAnsi="Times New Roman" w:eastAsia="宋体" w:cs="Times New Roman"/>
                <w:b w:val="0"/>
                <w:bCs w:val="0"/>
                <w:color w:val="000000"/>
                <w:spacing w:val="0"/>
                <w:sz w:val="21"/>
                <w:szCs w:val="24"/>
                <w:lang w:val="en-US" w:eastAsia="zh-CN" w:bidi="ar"/>
              </w:rPr>
              <w:t>与服务过程有关的法律、法规（国际、国家、地方、行业）清单及服务规范执行的标准清单（</w:t>
            </w:r>
            <w:r>
              <w:rPr>
                <w:rFonts w:hint="eastAsia" w:ascii="Times New Roman" w:eastAsia="宋体" w:cs="Times New Roman"/>
                <w:b w:val="0"/>
                <w:bCs w:val="0"/>
                <w:color w:val="000000"/>
                <w:spacing w:val="0"/>
                <w:sz w:val="21"/>
                <w:szCs w:val="24"/>
                <w:lang w:val="en-US" w:eastAsia="zh-CN" w:bidi="ar"/>
              </w:rPr>
              <w:t>或</w:t>
            </w:r>
            <w:r>
              <w:rPr>
                <w:rFonts w:hint="eastAsia" w:ascii="Times New Roman" w:hAnsi="Times New Roman" w:eastAsia="宋体" w:cs="Times New Roman"/>
                <w:b w:val="0"/>
                <w:bCs w:val="0"/>
                <w:color w:val="000000"/>
                <w:spacing w:val="0"/>
                <w:sz w:val="21"/>
                <w:szCs w:val="24"/>
                <w:lang w:val="en-US" w:eastAsia="zh-CN" w:bidi="ar"/>
              </w:rPr>
              <w:t>现场审查时提供）</w:t>
            </w:r>
          </w:p>
        </w:tc>
      </w:tr>
      <w:tr w14:paraId="05EE7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shd w:val="clear" w:color="auto" w:fill="auto"/>
            <w:vAlign w:val="center"/>
          </w:tcPr>
          <w:p w14:paraId="149209A7">
            <w:pPr>
              <w:pStyle w:val="17"/>
              <w:numPr>
                <w:ilvl w:val="-1"/>
                <w:numId w:val="0"/>
              </w:numPr>
              <w:snapToGrid w:val="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SA"/>
              </w:rPr>
            </w:pPr>
            <w:r>
              <w:rPr>
                <w:rFonts w:hint="eastAsia" w:ascii="仿宋_GB2312" w:eastAsia="仿宋_GB2312"/>
                <w:b/>
                <w:bCs/>
                <w:color w:val="000000"/>
                <w:sz w:val="24"/>
              </w:rPr>
              <w:t>组织进行</w:t>
            </w:r>
            <w:r>
              <w:rPr>
                <w:rFonts w:hint="eastAsia" w:ascii="仿宋_GB2312" w:eastAsia="仿宋_GB2312"/>
                <w:b/>
                <w:bCs/>
                <w:color w:val="000000"/>
                <w:sz w:val="24"/>
                <w:lang w:val="en-US" w:eastAsia="zh-CN"/>
              </w:rPr>
              <w:t>诚信</w:t>
            </w:r>
            <w:r>
              <w:rPr>
                <w:rFonts w:hint="eastAsia" w:ascii="仿宋_GB2312" w:eastAsia="仿宋_GB2312"/>
                <w:b/>
                <w:bCs/>
                <w:color w:val="000000"/>
                <w:sz w:val="24"/>
              </w:rPr>
              <w:t>管理体系认证还需提供的资料</w:t>
            </w:r>
          </w:p>
        </w:tc>
      </w:tr>
      <w:tr w14:paraId="174717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5F8B8B58">
            <w:pPr>
              <w:pStyle w:val="17"/>
              <w:snapToGrid w:val="0"/>
              <w:spacing w:after="0"/>
              <w:ind w:left="0" w:leftChars="0" w:right="0" w:rightChars="0" w:firstLine="0" w:firstLineChars="0"/>
              <w:jc w:val="center"/>
              <w:rPr>
                <w:rFonts w:hint="default" w:ascii="Times New Roman" w:hAnsi="Times New Roman" w:eastAsia="宋体" w:cs="Times New Roman"/>
                <w:color w:val="000000"/>
                <w:kern w:val="2"/>
                <w:sz w:val="21"/>
                <w:szCs w:val="24"/>
                <w:lang w:val="en-US" w:eastAsia="zh-CN" w:bidi="ar-SA"/>
              </w:rPr>
            </w:pPr>
            <w:r>
              <w:rPr>
                <w:rFonts w:hint="eastAsia" w:ascii="Times New Roman" w:eastAsia="宋体"/>
                <w:color w:val="000000"/>
                <w:sz w:val="21"/>
                <w:lang w:val="en-US" w:eastAsia="zh-CN"/>
              </w:rPr>
              <w:t>1</w:t>
            </w:r>
          </w:p>
        </w:tc>
        <w:tc>
          <w:tcPr>
            <w:tcW w:w="4603" w:type="pct"/>
            <w:shd w:val="clear" w:color="auto" w:fill="auto"/>
            <w:vAlign w:val="center"/>
          </w:tcPr>
          <w:p w14:paraId="5073717A">
            <w:pPr>
              <w:pStyle w:val="17"/>
              <w:numPr>
                <w:ilvl w:val="0"/>
                <w:numId w:val="0"/>
              </w:numPr>
              <w:snapToGrid w:val="0"/>
              <w:spacing w:after="0"/>
              <w:ind w:left="0" w:leftChars="0" w:right="0" w:rightChars="0" w:firstLine="0" w:firstLineChars="0"/>
              <w:jc w:val="left"/>
              <w:rPr>
                <w:rFonts w:hint="eastAsia" w:ascii="Times New Roman" w:eastAsia="宋体"/>
                <w:color w:val="000000"/>
                <w:sz w:val="21"/>
              </w:rPr>
            </w:pPr>
            <w:r>
              <w:rPr>
                <w:rFonts w:hint="eastAsia" w:ascii="Times New Roman" w:eastAsia="宋体" w:cs="Times New Roman"/>
                <w:color w:val="000000"/>
                <w:kern w:val="2"/>
                <w:sz w:val="21"/>
                <w:szCs w:val="24"/>
                <w:lang w:val="en-US" w:eastAsia="zh-CN" w:bidi="ar"/>
              </w:rPr>
              <w:t>1）</w:t>
            </w:r>
            <w:r>
              <w:rPr>
                <w:rFonts w:hint="eastAsia" w:ascii="Times New Roman" w:hAnsi="Times New Roman" w:eastAsia="宋体" w:cs="Times New Roman"/>
                <w:color w:val="000000"/>
                <w:kern w:val="2"/>
                <w:sz w:val="21"/>
                <w:szCs w:val="24"/>
                <w:lang w:val="en-US" w:eastAsia="zh-CN" w:bidi="ar"/>
              </w:rPr>
              <w:t>近一年内诚信守法证明或未发生与组织有关的失信违法事件（包含重大质量、职业健康安全、环境事故和其他社会责任事故）的说明；如果存在因违反法律法规和商业道德、产品和服务质量缺陷、虚假宣传、劳资纠纷、法律纠纷、合同失约、财务作假、社会责任缺失等情况被公众媒体曝光情况，应提供书面说明，并附曝光事件已处理完结的证明；</w:t>
            </w:r>
            <w:r>
              <w:rPr>
                <w:rFonts w:hint="eastAsia" w:ascii="Times New Roman" w:eastAsia="宋体" w:cs="Times New Roman"/>
                <w:color w:val="000000"/>
                <w:kern w:val="2"/>
                <w:sz w:val="21"/>
                <w:szCs w:val="24"/>
                <w:lang w:val="en-US" w:eastAsia="zh-CN" w:bidi="ar"/>
              </w:rPr>
              <w:t xml:space="preserve">（见附件4-1 </w:t>
            </w:r>
            <w:r>
              <w:rPr>
                <w:rFonts w:hint="eastAsia" w:ascii="Times New Roman" w:eastAsia="宋体" w:cs="Times New Roman"/>
                <w:color w:val="000000"/>
                <w:sz w:val="21"/>
                <w:szCs w:val="24"/>
                <w:lang w:val="en-US" w:eastAsia="zh-CN"/>
              </w:rPr>
              <w:t>）</w:t>
            </w:r>
          </w:p>
          <w:p w14:paraId="3B6DA68C">
            <w:pPr>
              <w:pStyle w:val="17"/>
              <w:numPr>
                <w:ilvl w:val="0"/>
                <w:numId w:val="0"/>
              </w:numPr>
              <w:snapToGrid w:val="0"/>
              <w:spacing w:after="0"/>
              <w:ind w:left="0" w:leftChars="0" w:right="0" w:rightChars="0" w:firstLine="0" w:firstLineChars="0"/>
              <w:jc w:val="left"/>
              <w:rPr>
                <w:rFonts w:hint="eastAsia" w:ascii="Times New Roman" w:eastAsia="宋体"/>
                <w:color w:val="000000"/>
                <w:sz w:val="21"/>
              </w:rPr>
            </w:pPr>
            <w:r>
              <w:rPr>
                <w:rFonts w:hint="eastAsia" w:ascii="Times New Roman" w:eastAsia="宋体" w:cs="Times New Roman"/>
                <w:color w:val="000000"/>
                <w:kern w:val="2"/>
                <w:sz w:val="21"/>
                <w:szCs w:val="24"/>
                <w:lang w:val="en-US" w:eastAsia="zh-CN" w:bidi="ar"/>
              </w:rPr>
              <w:t>2）</w:t>
            </w:r>
            <w:r>
              <w:rPr>
                <w:rFonts w:hint="eastAsia" w:ascii="Times New Roman" w:hAnsi="Times New Roman" w:eastAsia="宋体" w:cs="Times New Roman"/>
                <w:color w:val="000000"/>
                <w:kern w:val="2"/>
                <w:sz w:val="21"/>
                <w:szCs w:val="24"/>
                <w:lang w:val="en-US" w:eastAsia="zh-CN" w:bidi="ar"/>
              </w:rPr>
              <w:t>近一年履约情况说明；近三年企业纳税信用级别证明（纳税缴费信用级为D级不能受理）；担保情况说明（如有需提供）；如果存在与质量、环境、职业健康安全、财务经营、侵权违约和劳务纠纷等相关的法律诉讼情况应提供说明，并附相关的法律诉讼已处理完结的证明；（见附件</w:t>
            </w:r>
            <w:r>
              <w:rPr>
                <w:rFonts w:hint="eastAsia" w:ascii="Times New Roman" w:eastAsia="宋体" w:cs="Times New Roman"/>
                <w:color w:val="000000"/>
                <w:kern w:val="2"/>
                <w:sz w:val="21"/>
                <w:szCs w:val="24"/>
                <w:lang w:val="en-US" w:eastAsia="zh-CN" w:bidi="ar"/>
              </w:rPr>
              <w:t>4-2</w:t>
            </w:r>
            <w:r>
              <w:rPr>
                <w:rFonts w:hint="eastAsia" w:ascii="Times New Roman" w:hAnsi="Times New Roman" w:eastAsia="宋体" w:cs="Times New Roman"/>
                <w:color w:val="000000"/>
                <w:kern w:val="2"/>
                <w:sz w:val="21"/>
                <w:szCs w:val="24"/>
                <w:lang w:val="en-US" w:eastAsia="zh-CN" w:bidi="ar"/>
              </w:rPr>
              <w:t xml:space="preserve">  ）</w:t>
            </w:r>
          </w:p>
          <w:p w14:paraId="58910C10">
            <w:pPr>
              <w:pStyle w:val="17"/>
              <w:snapToGrid w:val="0"/>
              <w:spacing w:after="0"/>
              <w:ind w:left="0" w:leftChars="0" w:right="0" w:rightChars="0" w:firstLine="0" w:firstLineChars="0"/>
              <w:jc w:val="left"/>
              <w:rPr>
                <w:rFonts w:hint="eastAsia" w:ascii="Times New Roman" w:hAnsi="Times New Roman" w:eastAsia="宋体" w:cs="Times New Roman"/>
                <w:snapToGrid/>
                <w:color w:val="000000"/>
                <w:spacing w:val="0"/>
                <w:kern w:val="2"/>
                <w:sz w:val="21"/>
                <w:szCs w:val="24"/>
                <w:lang w:val="en-US" w:eastAsia="zh-CN" w:bidi="ar"/>
              </w:rPr>
            </w:pPr>
            <w:r>
              <w:rPr>
                <w:rFonts w:hint="eastAsia" w:ascii="Times New Roman" w:hAnsi="Times New Roman" w:eastAsia="宋体" w:cs="Times New Roman"/>
                <w:snapToGrid/>
                <w:color w:val="000000"/>
                <w:spacing w:val="0"/>
                <w:kern w:val="2"/>
                <w:sz w:val="21"/>
                <w:szCs w:val="24"/>
                <w:lang w:val="en-US" w:eastAsia="zh-CN" w:bidi="ar"/>
              </w:rPr>
              <w:t>3）如有时，企业需提供以下资料：</w:t>
            </w:r>
          </w:p>
          <w:p w14:paraId="5305ADF9">
            <w:pPr>
              <w:pStyle w:val="17"/>
              <w:snapToGrid w:val="0"/>
              <w:spacing w:after="0"/>
              <w:ind w:left="0" w:leftChars="0" w:right="0" w:rightChars="0" w:firstLine="0" w:firstLineChars="0"/>
              <w:jc w:val="left"/>
              <w:rPr>
                <w:rFonts w:hint="eastAsia" w:ascii="Times New Roman" w:hAnsi="Times New Roman" w:eastAsia="宋体" w:cs="Times New Roman"/>
                <w:snapToGrid/>
                <w:color w:val="000000"/>
                <w:spacing w:val="0"/>
                <w:kern w:val="2"/>
                <w:sz w:val="21"/>
                <w:szCs w:val="24"/>
                <w:lang w:val="en-US" w:eastAsia="zh-CN" w:bidi="ar"/>
              </w:rPr>
            </w:pPr>
            <w:r>
              <w:rPr>
                <w:rFonts w:hint="eastAsia" w:ascii="Times New Roman" w:hAnsi="Times New Roman" w:eastAsia="宋体" w:cs="Times New Roman"/>
                <w:snapToGrid/>
                <w:color w:val="000000"/>
                <w:spacing w:val="0"/>
                <w:kern w:val="2"/>
                <w:sz w:val="21"/>
                <w:szCs w:val="24"/>
                <w:lang w:val="en-US" w:eastAsia="zh-CN" w:bidi="ar"/>
              </w:rPr>
              <w:t xml:space="preserve">---最新企业资信报告、审计意见、企业信用评价、企业社会责任评价报告等企业诚信相关信息；（或现场审查时提供） </w:t>
            </w:r>
          </w:p>
          <w:p w14:paraId="5CE3B6D8">
            <w:pPr>
              <w:widowControl/>
              <w:numPr>
                <w:ilvl w:val="0"/>
                <w:numId w:val="0"/>
              </w:numPr>
              <w:snapToGrid w:val="0"/>
              <w:spacing w:before="0" w:after="0" w:line="240" w:lineRule="auto"/>
              <w:ind w:left="0" w:leftChars="0" w:right="0" w:rightChars="0" w:firstLine="0" w:firstLineChars="0"/>
              <w:jc w:val="left"/>
              <w:rPr>
                <w:rFonts w:hint="default" w:ascii="Times New Roman" w:hAnsi="Times New Roman" w:eastAsia="宋体" w:cs="Times New Roman"/>
                <w:color w:val="000000"/>
                <w:kern w:val="2"/>
                <w:sz w:val="21"/>
                <w:szCs w:val="24"/>
                <w:lang w:val="en-US" w:eastAsia="zh-CN" w:bidi="ar"/>
              </w:rPr>
            </w:pPr>
            <w:r>
              <w:rPr>
                <w:rFonts w:hint="eastAsia" w:ascii="Times New Roman" w:hAnsi="Times New Roman" w:eastAsia="宋体" w:cs="Times New Roman"/>
                <w:snapToGrid/>
                <w:color w:val="000000"/>
                <w:spacing w:val="0"/>
                <w:kern w:val="2"/>
                <w:sz w:val="21"/>
                <w:szCs w:val="24"/>
                <w:lang w:val="en-US" w:eastAsia="zh-CN" w:bidi="ar"/>
              </w:rPr>
              <w:t>---相关管理体系认证证书/评价报告复印件，如质量管理体系、社会责任管理体系认证证书等；</w:t>
            </w:r>
          </w:p>
        </w:tc>
      </w:tr>
      <w:tr w14:paraId="15CBA6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327254F0">
            <w:pPr>
              <w:pStyle w:val="17"/>
              <w:snapToGrid w:val="0"/>
              <w:ind w:left="0" w:leftChars="0" w:right="0" w:rightChars="0" w:firstLine="0" w:firstLineChars="0"/>
              <w:jc w:val="center"/>
              <w:rPr>
                <w:rFonts w:hint="eastAsia" w:ascii="Times New Roman" w:hAnsi="Times New Roman" w:eastAsia="宋体" w:cs="Times New Roman"/>
                <w:color w:val="000000"/>
                <w:kern w:val="2"/>
                <w:sz w:val="21"/>
                <w:szCs w:val="24"/>
                <w:lang w:val="en-US" w:eastAsia="zh-CN" w:bidi="ar"/>
              </w:rPr>
            </w:pPr>
            <w:r>
              <w:rPr>
                <w:rFonts w:hint="eastAsia" w:ascii="仿宋_GB2312" w:eastAsia="仿宋_GB2312"/>
                <w:b/>
                <w:bCs/>
                <w:color w:val="auto"/>
                <w:sz w:val="24"/>
              </w:rPr>
              <w:t>组织进行供应链安全管理体系认证还需提供的资料</w:t>
            </w:r>
          </w:p>
        </w:tc>
      </w:tr>
      <w:tr w14:paraId="785836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126E1AB3">
            <w:pPr>
              <w:pStyle w:val="17"/>
              <w:snapToGrid w:val="0"/>
              <w:spacing w:after="0"/>
              <w:ind w:left="0" w:leftChars="0" w:right="0" w:rightChars="0" w:firstLine="0" w:firstLineChars="0"/>
              <w:jc w:val="center"/>
              <w:rPr>
                <w:rFonts w:hint="eastAsia" w:ascii="Times New Roman" w:eastAsia="宋体"/>
                <w:color w:val="000000"/>
                <w:sz w:val="21"/>
                <w:lang w:val="en-US" w:eastAsia="zh-CN"/>
              </w:rPr>
            </w:pPr>
            <w:r>
              <w:rPr>
                <w:rFonts w:hint="eastAsia" w:ascii="Times New Roman" w:eastAsia="宋体"/>
                <w:color w:val="000000"/>
                <w:sz w:val="21"/>
                <w:lang w:val="en-US" w:eastAsia="zh-CN"/>
              </w:rPr>
              <w:t>1</w:t>
            </w:r>
          </w:p>
        </w:tc>
        <w:tc>
          <w:tcPr>
            <w:tcW w:w="4603" w:type="pct"/>
            <w:vAlign w:val="center"/>
          </w:tcPr>
          <w:p w14:paraId="31B93E3F">
            <w:pPr>
              <w:widowControl/>
              <w:numPr>
                <w:ilvl w:val="-1"/>
                <w:numId w:val="0"/>
              </w:numPr>
              <w:snapToGrid w:val="0"/>
              <w:spacing w:after="0"/>
              <w:ind w:left="0" w:leftChars="0" w:right="0" w:rightChars="0" w:firstLine="0" w:firstLineChars="0"/>
              <w:jc w:val="left"/>
              <w:rPr>
                <w:rFonts w:hint="eastAsia" w:ascii="Times New Roman" w:eastAsia="宋体"/>
                <w:color w:val="000000"/>
                <w:sz w:val="21"/>
                <w:highlight w:val="none"/>
                <w:lang w:bidi="ar"/>
              </w:rPr>
            </w:pPr>
            <w:r>
              <w:rPr>
                <w:rFonts w:hint="eastAsia" w:ascii="Times New Roman" w:eastAsia="宋体"/>
                <w:color w:val="000000"/>
                <w:sz w:val="21"/>
                <w:highlight w:val="none"/>
                <w:lang w:val="en-US" w:eastAsia="zh-CN" w:bidi="ar"/>
              </w:rPr>
              <w:t>1）</w:t>
            </w:r>
            <w:r>
              <w:rPr>
                <w:rFonts w:hint="eastAsia" w:ascii="Times New Roman" w:eastAsia="宋体"/>
                <w:color w:val="000000"/>
                <w:sz w:val="21"/>
                <w:highlight w:val="none"/>
                <w:lang w:bidi="ar"/>
              </w:rPr>
              <w:t>供应链安全主要威胁和风险识别及控制措施清单；</w:t>
            </w:r>
          </w:p>
          <w:p w14:paraId="609E21DD">
            <w:pPr>
              <w:widowControl/>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highlight w:val="none"/>
                <w:lang w:val="en-US" w:eastAsia="zh-CN" w:bidi="ar"/>
              </w:rPr>
            </w:pPr>
            <w:r>
              <w:rPr>
                <w:rFonts w:hint="eastAsia" w:ascii="Times New Roman" w:eastAsia="宋体" w:cs="Times New Roman"/>
                <w:color w:val="000000"/>
                <w:kern w:val="2"/>
                <w:sz w:val="21"/>
                <w:szCs w:val="24"/>
                <w:highlight w:val="none"/>
                <w:lang w:val="en-US" w:eastAsia="zh-CN" w:bidi="ar"/>
              </w:rPr>
              <w:t>2）</w:t>
            </w:r>
            <w:r>
              <w:rPr>
                <w:rFonts w:hint="eastAsia" w:ascii="Times New Roman" w:hAnsi="Times New Roman" w:eastAsia="宋体" w:cs="Times New Roman"/>
                <w:color w:val="000000"/>
                <w:kern w:val="2"/>
                <w:sz w:val="21"/>
                <w:szCs w:val="24"/>
                <w:highlight w:val="none"/>
                <w:lang w:val="en-US" w:eastAsia="zh-CN" w:bidi="ar"/>
              </w:rPr>
              <w:t>与供应链安全主要威胁和风险相关的</w:t>
            </w:r>
            <w:r>
              <w:rPr>
                <w:rFonts w:hint="eastAsia" w:ascii="Times New Roman" w:eastAsia="宋体" w:cs="Times New Roman"/>
                <w:color w:val="000000"/>
                <w:kern w:val="2"/>
                <w:sz w:val="21"/>
                <w:szCs w:val="24"/>
                <w:highlight w:val="none"/>
                <w:lang w:val="en-US" w:eastAsia="zh-CN" w:bidi="ar"/>
              </w:rPr>
              <w:t>法律法规</w:t>
            </w:r>
            <w:r>
              <w:rPr>
                <w:rFonts w:hint="eastAsia" w:ascii="Times New Roman" w:hAnsi="Times New Roman" w:eastAsia="宋体" w:cs="Times New Roman"/>
                <w:color w:val="000000"/>
                <w:kern w:val="2"/>
                <w:sz w:val="21"/>
                <w:szCs w:val="24"/>
                <w:highlight w:val="none"/>
                <w:lang w:val="en-US" w:eastAsia="zh-CN" w:bidi="ar"/>
              </w:rPr>
              <w:t>（国际、国家、地方、行业）清单；</w:t>
            </w:r>
          </w:p>
          <w:p w14:paraId="1FE31B32">
            <w:pPr>
              <w:widowControl/>
              <w:numPr>
                <w:ilvl w:val="-1"/>
                <w:numId w:val="0"/>
              </w:numPr>
              <w:snapToGrid w:val="0"/>
              <w:spacing w:after="0"/>
              <w:ind w:left="0" w:leftChars="0" w:right="0" w:rightChars="0" w:firstLine="0" w:firstLineChars="0"/>
              <w:jc w:val="left"/>
              <w:rPr>
                <w:rFonts w:hint="eastAsia" w:ascii="Times New Roman" w:hAnsi="Times New Roman" w:eastAsia="宋体" w:cs="Times New Roman"/>
                <w:color w:val="000000"/>
                <w:kern w:val="2"/>
                <w:sz w:val="21"/>
                <w:szCs w:val="24"/>
                <w:highlight w:val="none"/>
                <w:lang w:val="en-US" w:eastAsia="zh-CN" w:bidi="ar"/>
              </w:rPr>
            </w:pPr>
            <w:r>
              <w:rPr>
                <w:rFonts w:hint="eastAsia" w:ascii="Times New Roman" w:eastAsia="宋体" w:cs="Times New Roman"/>
                <w:color w:val="000000"/>
                <w:kern w:val="2"/>
                <w:sz w:val="21"/>
                <w:szCs w:val="24"/>
                <w:highlight w:val="none"/>
                <w:lang w:val="en-US" w:eastAsia="zh-CN" w:bidi="ar"/>
              </w:rPr>
              <w:t>3）</w:t>
            </w:r>
            <w:r>
              <w:rPr>
                <w:rFonts w:hint="eastAsia" w:ascii="Times New Roman" w:hAnsi="Times New Roman" w:eastAsia="宋体" w:cs="Times New Roman"/>
                <w:color w:val="000000"/>
                <w:kern w:val="2"/>
                <w:sz w:val="21"/>
                <w:szCs w:val="24"/>
                <w:highlight w:val="none"/>
                <w:lang w:val="en-US" w:eastAsia="zh-CN" w:bidi="ar"/>
              </w:rPr>
              <w:t>已获质量/环境/职业健康安全及其他管理体系认证证书复印件；</w:t>
            </w:r>
          </w:p>
          <w:p w14:paraId="3E0F4C25">
            <w:pPr>
              <w:widowControl/>
              <w:numPr>
                <w:ilvl w:val="-1"/>
                <w:numId w:val="0"/>
              </w:numPr>
              <w:snapToGrid w:val="0"/>
              <w:ind w:left="0" w:leftChars="0" w:right="0" w:rightChars="0" w:firstLine="0" w:firstLineChars="0"/>
              <w:jc w:val="left"/>
              <w:rPr>
                <w:rFonts w:hint="eastAsia" w:ascii="Times New Roman" w:hAnsi="Times New Roman" w:eastAsia="宋体" w:cs="Times New Roman"/>
                <w:color w:val="000000"/>
                <w:kern w:val="2"/>
                <w:sz w:val="21"/>
                <w:szCs w:val="24"/>
                <w:lang w:val="en-US" w:eastAsia="zh-CN" w:bidi="ar"/>
              </w:rPr>
            </w:pPr>
            <w:r>
              <w:rPr>
                <w:rFonts w:hint="eastAsia" w:ascii="Times New Roman" w:hAnsi="Times New Roman" w:eastAsia="宋体" w:cs="Times New Roman"/>
                <w:color w:val="000000"/>
                <w:spacing w:val="0"/>
                <w:position w:val="0"/>
                <w:sz w:val="21"/>
                <w:szCs w:val="24"/>
                <w:highlight w:val="none"/>
                <w:lang w:val="en-US" w:eastAsia="zh-CN" w:bidi="ar"/>
              </w:rPr>
              <w:t>4）接受与供应链安全管理体系有关的咨询的情况；</w:t>
            </w:r>
            <w:r>
              <w:rPr>
                <w:rFonts w:hint="eastAsia" w:ascii="Times New Roman" w:hAnsi="Times New Roman" w:eastAsia="宋体" w:cs="Times New Roman"/>
                <w:color w:val="000000"/>
                <w:kern w:val="2"/>
                <w:sz w:val="21"/>
                <w:szCs w:val="24"/>
                <w:highlight w:val="none"/>
                <w:lang w:val="en-US" w:eastAsia="zh-CN" w:bidi="ar"/>
              </w:rPr>
              <w:t xml:space="preserve"> </w:t>
            </w:r>
          </w:p>
        </w:tc>
      </w:tr>
      <w:tr w14:paraId="7E44D8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485E37C2">
            <w:pPr>
              <w:pStyle w:val="17"/>
              <w:snapToGrid w:val="0"/>
              <w:ind w:left="0" w:leftChars="0" w:right="0" w:rightChars="0" w:firstLine="0" w:firstLineChars="0"/>
              <w:jc w:val="center"/>
              <w:rPr>
                <w:rFonts w:hint="default" w:ascii="Times New Roman" w:hAnsi="Times New Roman" w:cs="Times New Roman"/>
                <w:color w:val="000000"/>
                <w:spacing w:val="0"/>
                <w:position w:val="0"/>
                <w:sz w:val="21"/>
                <w:szCs w:val="24"/>
                <w:highlight w:val="none"/>
                <w:lang w:val="en-US" w:eastAsia="zh-CN" w:bidi="ar"/>
              </w:rPr>
            </w:pPr>
            <w:r>
              <w:rPr>
                <w:rFonts w:hint="eastAsia" w:ascii="仿宋_GB2312" w:eastAsia="仿宋_GB2312" w:cs="Times New Roman"/>
                <w:b/>
                <w:bCs/>
                <w:color w:val="auto"/>
                <w:spacing w:val="0"/>
                <w:position w:val="0"/>
                <w:sz w:val="24"/>
                <w:szCs w:val="24"/>
                <w:lang w:val="en-US" w:eastAsia="zh-CN" w:bidi="ar"/>
              </w:rPr>
              <w:t>组织进行武器装备管理体系认证还需提供的资料</w:t>
            </w:r>
          </w:p>
        </w:tc>
      </w:tr>
      <w:tr w14:paraId="497B51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560B0ECD">
            <w:pPr>
              <w:widowControl/>
              <w:numPr>
                <w:ilvl w:val="0"/>
                <w:numId w:val="0"/>
              </w:numPr>
              <w:snapToGrid w:val="0"/>
              <w:ind w:left="0" w:leftChars="0" w:right="0" w:rightChars="0" w:firstLine="0" w:firstLineChars="0"/>
              <w:jc w:val="center"/>
              <w:rPr>
                <w:rFonts w:hint="default" w:ascii="Times New Roman" w:eastAsia="宋体"/>
                <w:color w:val="000000"/>
                <w:sz w:val="21"/>
                <w:highlight w:val="none"/>
                <w:lang w:val="en-US" w:eastAsia="zh-CN" w:bidi="ar"/>
              </w:rPr>
            </w:pPr>
            <w:r>
              <w:rPr>
                <w:rFonts w:hint="eastAsia" w:ascii="Times New Roman" w:eastAsia="宋体"/>
                <w:color w:val="000000"/>
                <w:sz w:val="21"/>
                <w:highlight w:val="none"/>
                <w:lang w:val="en-US" w:eastAsia="zh-CN" w:bidi="ar"/>
              </w:rPr>
              <w:t>1</w:t>
            </w:r>
          </w:p>
        </w:tc>
        <w:tc>
          <w:tcPr>
            <w:tcW w:w="4603" w:type="pct"/>
            <w:vAlign w:val="center"/>
          </w:tcPr>
          <w:p w14:paraId="30B50132">
            <w:pPr>
              <w:widowControl/>
              <w:numPr>
                <w:ilvl w:val="-1"/>
                <w:numId w:val="0"/>
              </w:numPr>
              <w:snapToGrid w:val="0"/>
              <w:ind w:left="0" w:leftChars="0" w:right="0" w:rightChars="0" w:firstLine="0" w:firstLineChars="0"/>
              <w:jc w:val="left"/>
              <w:rPr>
                <w:rFonts w:hint="eastAsia" w:ascii="Times New Roman" w:hAnsi="Times New Roman" w:eastAsia="宋体"/>
                <w:color w:val="000000"/>
                <w:sz w:val="21"/>
                <w:szCs w:val="24"/>
                <w:highlight w:val="none"/>
                <w:lang w:val="en-US" w:eastAsia="zh-CN" w:bidi="ar"/>
              </w:rPr>
            </w:pPr>
            <w:r>
              <w:rPr>
                <w:rFonts w:hint="eastAsia" w:ascii="Times New Roman" w:hAnsi="Times New Roman" w:eastAsia="宋体" w:cs="Times New Roman"/>
                <w:snapToGrid/>
                <w:color w:val="000000"/>
                <w:spacing w:val="0"/>
                <w:kern w:val="2"/>
                <w:sz w:val="21"/>
                <w:szCs w:val="24"/>
                <w:highlight w:val="none"/>
                <w:lang w:val="en-US" w:eastAsia="zh-CN" w:bidi="ar"/>
              </w:rPr>
              <w:t>申请组织对认证证书的保密要求（</w:t>
            </w:r>
            <w:r>
              <w:rPr>
                <w:rFonts w:hint="eastAsia" w:cs="Times New Roman"/>
                <w:snapToGrid/>
                <w:color w:val="000000"/>
                <w:spacing w:val="0"/>
                <w:kern w:val="2"/>
                <w:sz w:val="21"/>
                <w:szCs w:val="24"/>
                <w:highlight w:val="none"/>
                <w:lang w:val="en-US" w:eastAsia="zh-CN" w:bidi="ar"/>
              </w:rPr>
              <w:t>适用时</w:t>
            </w:r>
            <w:r>
              <w:rPr>
                <w:rFonts w:hint="eastAsia" w:ascii="Times New Roman" w:hAnsi="Times New Roman" w:eastAsia="宋体" w:cs="Times New Roman"/>
                <w:snapToGrid/>
                <w:color w:val="000000"/>
                <w:spacing w:val="0"/>
                <w:kern w:val="2"/>
                <w:sz w:val="21"/>
                <w:szCs w:val="24"/>
                <w:highlight w:val="none"/>
                <w:lang w:val="en-US" w:eastAsia="zh-CN" w:bidi="ar"/>
              </w:rPr>
              <w:t>）</w:t>
            </w:r>
          </w:p>
        </w:tc>
      </w:tr>
      <w:tr w14:paraId="64DC3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3DFE675A">
            <w:pPr>
              <w:widowControl/>
              <w:numPr>
                <w:ilvl w:val="-1"/>
                <w:numId w:val="0"/>
              </w:numPr>
              <w:snapToGrid w:val="0"/>
              <w:ind w:left="0" w:leftChars="0" w:right="0" w:rightChars="0" w:firstLine="0" w:firstLineChars="0"/>
              <w:jc w:val="center"/>
              <w:rPr>
                <w:rFonts w:hint="eastAsia" w:ascii="Times New Roman" w:hAnsi="Times New Roman" w:eastAsia="宋体" w:cs="Times New Roman"/>
                <w:snapToGrid/>
                <w:color w:val="auto"/>
                <w:spacing w:val="0"/>
                <w:kern w:val="2"/>
                <w:sz w:val="21"/>
                <w:szCs w:val="24"/>
                <w:highlight w:val="none"/>
                <w:lang w:val="en-US" w:eastAsia="zh-CN" w:bidi="ar"/>
              </w:rPr>
            </w:pPr>
            <w:r>
              <w:rPr>
                <w:rFonts w:hint="eastAsia" w:ascii="仿宋_GB2312" w:eastAsia="仿宋_GB2312" w:cs="Times New Roman"/>
                <w:b/>
                <w:bCs/>
                <w:color w:val="auto"/>
                <w:spacing w:val="0"/>
                <w:position w:val="0"/>
                <w:sz w:val="24"/>
                <w:szCs w:val="24"/>
                <w:lang w:val="en-US" w:eastAsia="zh-CN" w:bidi="ar"/>
              </w:rPr>
              <w:t>组织进行温室气体管理体系认证还需提供的资料</w:t>
            </w:r>
          </w:p>
        </w:tc>
      </w:tr>
      <w:tr w14:paraId="0250D2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77E9D958">
            <w:pPr>
              <w:widowControl/>
              <w:numPr>
                <w:ilvl w:val="-1"/>
                <w:numId w:val="0"/>
              </w:numPr>
              <w:snapToGrid w:val="0"/>
              <w:ind w:left="0" w:leftChars="0" w:right="0" w:rightChars="0" w:firstLine="0" w:firstLineChars="0"/>
              <w:jc w:val="center"/>
              <w:rPr>
                <w:rFonts w:hint="eastAsia" w:ascii="Times New Roman" w:hAnsi="Times New Roman" w:eastAsia="宋体" w:cs="Times New Roman"/>
                <w:color w:val="auto"/>
                <w:kern w:val="2"/>
                <w:sz w:val="21"/>
                <w:szCs w:val="24"/>
                <w:highlight w:val="none"/>
                <w:lang w:val="en-US" w:eastAsia="zh-CN" w:bidi="ar"/>
              </w:rPr>
            </w:pPr>
            <w:r>
              <w:rPr>
                <w:rFonts w:hint="eastAsia"/>
                <w:color w:val="auto"/>
                <w:sz w:val="21"/>
                <w:highlight w:val="none"/>
                <w:lang w:val="en-US" w:eastAsia="zh-CN" w:bidi="ar"/>
              </w:rPr>
              <w:t>1</w:t>
            </w:r>
          </w:p>
        </w:tc>
        <w:tc>
          <w:tcPr>
            <w:tcW w:w="4603" w:type="pct"/>
            <w:shd w:val="clear" w:color="auto" w:fill="auto"/>
            <w:vAlign w:val="center"/>
          </w:tcPr>
          <w:p w14:paraId="45305E8D">
            <w:pPr>
              <w:widowControl/>
              <w:numPr>
                <w:ilvl w:val="-1"/>
                <w:numId w:val="0"/>
              </w:numPr>
              <w:snapToGrid w:val="0"/>
              <w:ind w:left="0" w:leftChars="0" w:right="0" w:rightChars="0" w:firstLine="0" w:firstLineChars="0"/>
              <w:jc w:val="left"/>
              <w:rPr>
                <w:rFonts w:hint="eastAsia" w:ascii="Times New Roman" w:hAnsi="Times New Roman" w:eastAsia="宋体" w:cs="Times New Roman"/>
                <w:snapToGrid/>
                <w:color w:val="auto"/>
                <w:spacing w:val="0"/>
                <w:kern w:val="2"/>
                <w:sz w:val="21"/>
                <w:szCs w:val="24"/>
                <w:highlight w:val="none"/>
                <w:lang w:val="en-US" w:eastAsia="zh-CN" w:bidi="ar"/>
              </w:rPr>
            </w:pPr>
            <w:r>
              <w:rPr>
                <w:rFonts w:hint="eastAsia" w:cs="Times New Roman"/>
                <w:snapToGrid/>
                <w:color w:val="auto"/>
                <w:spacing w:val="0"/>
                <w:kern w:val="2"/>
                <w:sz w:val="21"/>
                <w:szCs w:val="24"/>
                <w:highlight w:val="none"/>
                <w:lang w:val="en-US" w:eastAsia="zh-CN" w:bidi="ar"/>
              </w:rPr>
              <w:t>碳流图</w:t>
            </w:r>
          </w:p>
        </w:tc>
      </w:tr>
      <w:tr w14:paraId="603D9A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5A626F47">
            <w:pPr>
              <w:widowControl/>
              <w:numPr>
                <w:ilvl w:val="-1"/>
                <w:numId w:val="0"/>
              </w:numPr>
              <w:snapToGrid w:val="0"/>
              <w:ind w:left="0" w:leftChars="0" w:right="0" w:rightChars="0" w:firstLine="0" w:firstLineChars="0"/>
              <w:jc w:val="center"/>
              <w:rPr>
                <w:rFonts w:hint="eastAsia" w:ascii="Times New Roman" w:hAnsi="Times New Roman" w:eastAsia="宋体" w:cs="Times New Roman"/>
                <w:color w:val="auto"/>
                <w:kern w:val="2"/>
                <w:sz w:val="21"/>
                <w:szCs w:val="24"/>
                <w:highlight w:val="none"/>
                <w:lang w:val="en-US" w:eastAsia="zh-CN" w:bidi="ar"/>
              </w:rPr>
            </w:pPr>
            <w:r>
              <w:rPr>
                <w:rFonts w:hint="eastAsia"/>
                <w:color w:val="auto"/>
                <w:sz w:val="21"/>
                <w:highlight w:val="none"/>
                <w:lang w:val="en-US" w:eastAsia="zh-CN" w:bidi="ar"/>
              </w:rPr>
              <w:t>2</w:t>
            </w:r>
          </w:p>
        </w:tc>
        <w:tc>
          <w:tcPr>
            <w:tcW w:w="4603" w:type="pct"/>
            <w:shd w:val="clear" w:color="auto" w:fill="auto"/>
            <w:vAlign w:val="center"/>
          </w:tcPr>
          <w:p w14:paraId="711ACBFD">
            <w:pPr>
              <w:widowControl/>
              <w:snapToGrid w:val="0"/>
              <w:spacing w:after="0"/>
              <w:ind w:left="0" w:leftChars="0" w:firstLine="0" w:firstLineChars="0"/>
              <w:jc w:val="left"/>
              <w:rPr>
                <w:rFonts w:hint="eastAsia" w:ascii="Times New Roman" w:hAnsi="Times New Roman" w:eastAsia="宋体" w:cs="Times New Roman"/>
                <w:b w:val="0"/>
                <w:bCs w:val="0"/>
                <w:color w:val="auto"/>
                <w:kern w:val="2"/>
                <w:sz w:val="21"/>
                <w:szCs w:val="24"/>
                <w:highlight w:val="none"/>
                <w:lang w:val="en-US" w:eastAsia="zh-CN" w:bidi="ar"/>
              </w:rPr>
            </w:pPr>
            <w:r>
              <w:rPr>
                <w:rFonts w:hint="eastAsia" w:ascii="Times New Roman" w:hAnsi="Times New Roman" w:eastAsia="宋体" w:cs="Times New Roman"/>
                <w:color w:val="auto"/>
                <w:sz w:val="21"/>
                <w:highlight w:val="none"/>
                <w:lang w:bidi="ar"/>
              </w:rPr>
              <w:t>申请组织上年度</w:t>
            </w:r>
            <w:r>
              <w:rPr>
                <w:rFonts w:hint="eastAsia" w:ascii="Times New Roman" w:hAnsi="Times New Roman" w:cs="Times New Roman"/>
                <w:color w:val="auto"/>
                <w:sz w:val="21"/>
                <w:highlight w:val="none"/>
                <w:lang w:val="en-US" w:eastAsia="zh-CN" w:bidi="ar"/>
              </w:rPr>
              <w:t>温室气体排放</w:t>
            </w:r>
            <w:r>
              <w:rPr>
                <w:rFonts w:hint="eastAsia" w:ascii="Times New Roman" w:hAnsi="Times New Roman" w:eastAsia="宋体" w:cs="Times New Roman"/>
                <w:color w:val="auto"/>
                <w:sz w:val="21"/>
                <w:highlight w:val="none"/>
                <w:lang w:bidi="ar"/>
              </w:rPr>
              <w:t>情况一览表</w:t>
            </w:r>
            <w:r>
              <w:rPr>
                <w:rFonts w:hint="eastAsia" w:ascii="Times New Roman" w:hAnsi="Times New Roman" w:eastAsia="宋体" w:cs="Times New Roman"/>
                <w:color w:val="auto"/>
                <w:sz w:val="21"/>
                <w:highlight w:val="none"/>
                <w:lang w:eastAsia="zh-CN" w:bidi="ar"/>
              </w:rPr>
              <w:t>（</w:t>
            </w:r>
            <w:r>
              <w:rPr>
                <w:rFonts w:hint="eastAsia" w:ascii="Times New Roman" w:hAnsi="Times New Roman" w:eastAsia="宋体" w:cs="Times New Roman"/>
                <w:color w:val="auto"/>
                <w:sz w:val="21"/>
                <w:szCs w:val="24"/>
                <w:highlight w:val="none"/>
                <w:lang w:bidi="ar"/>
              </w:rPr>
              <w:t>实际</w:t>
            </w:r>
            <w:r>
              <w:rPr>
                <w:rFonts w:hint="eastAsia" w:ascii="Times New Roman" w:hAnsi="Times New Roman" w:cs="Times New Roman"/>
                <w:color w:val="auto"/>
                <w:sz w:val="21"/>
                <w:szCs w:val="24"/>
                <w:highlight w:val="none"/>
                <w:lang w:val="en-US" w:eastAsia="zh-CN" w:bidi="ar"/>
              </w:rPr>
              <w:t>温室气体排放</w:t>
            </w:r>
            <w:r>
              <w:rPr>
                <w:rFonts w:hint="eastAsia" w:ascii="Times New Roman" w:hAnsi="Times New Roman" w:eastAsia="宋体" w:cs="Times New Roman"/>
                <w:color w:val="auto"/>
                <w:sz w:val="21"/>
                <w:szCs w:val="24"/>
                <w:highlight w:val="none"/>
                <w:lang w:bidi="ar"/>
              </w:rPr>
              <w:t>统计周期不满一年的，应基于自身现状合理预估其年度</w:t>
            </w:r>
            <w:r>
              <w:rPr>
                <w:rFonts w:hint="eastAsia" w:ascii="Times New Roman" w:hAnsi="Times New Roman" w:cs="Times New Roman"/>
                <w:color w:val="auto"/>
                <w:sz w:val="21"/>
                <w:szCs w:val="24"/>
                <w:highlight w:val="none"/>
                <w:lang w:val="en-US" w:eastAsia="zh-CN" w:bidi="ar"/>
              </w:rPr>
              <w:t>排放</w:t>
            </w:r>
            <w:r>
              <w:rPr>
                <w:rFonts w:hint="eastAsia" w:ascii="Times New Roman" w:hAnsi="Times New Roman" w:eastAsia="宋体" w:cs="Times New Roman"/>
                <w:color w:val="auto"/>
                <w:sz w:val="21"/>
                <w:szCs w:val="24"/>
                <w:highlight w:val="none"/>
                <w:lang w:bidi="ar"/>
              </w:rPr>
              <w:t>情况</w:t>
            </w:r>
            <w:r>
              <w:rPr>
                <w:rFonts w:hint="eastAsia" w:ascii="Times New Roman" w:hAnsi="Times New Roman" w:eastAsia="宋体" w:cs="Times New Roman"/>
                <w:color w:val="auto"/>
                <w:spacing w:val="0"/>
                <w:sz w:val="21"/>
                <w:szCs w:val="24"/>
                <w:highlight w:val="none"/>
                <w:lang w:bidi="ar"/>
              </w:rPr>
              <w:t xml:space="preserve"> </w:t>
            </w:r>
            <w:r>
              <w:rPr>
                <w:rFonts w:hint="eastAsia" w:ascii="Times New Roman" w:hAnsi="Times New Roman" w:eastAsia="宋体" w:cs="Times New Roman"/>
                <w:color w:val="auto"/>
                <w:sz w:val="21"/>
                <w:highlight w:val="none"/>
                <w:lang w:eastAsia="zh-CN" w:bidi="ar"/>
              </w:rPr>
              <w:t>）</w:t>
            </w:r>
          </w:p>
        </w:tc>
      </w:tr>
      <w:tr w14:paraId="151350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396" w:type="pct"/>
            <w:shd w:val="clear" w:color="auto" w:fill="auto"/>
            <w:vAlign w:val="center"/>
          </w:tcPr>
          <w:p w14:paraId="3EEF2DCB">
            <w:pPr>
              <w:widowControl/>
              <w:numPr>
                <w:ilvl w:val="-1"/>
                <w:numId w:val="0"/>
              </w:numPr>
              <w:snapToGrid w:val="0"/>
              <w:ind w:left="0" w:leftChars="0" w:right="0" w:rightChars="0" w:firstLine="0" w:firstLineChars="0"/>
              <w:jc w:val="center"/>
              <w:rPr>
                <w:rFonts w:hint="eastAsia" w:ascii="Times New Roman" w:hAnsi="Times New Roman" w:eastAsia="宋体" w:cs="Times New Roman"/>
                <w:color w:val="auto"/>
                <w:kern w:val="2"/>
                <w:sz w:val="21"/>
                <w:szCs w:val="24"/>
                <w:highlight w:val="none"/>
                <w:lang w:val="en-US" w:eastAsia="zh-CN" w:bidi="ar"/>
              </w:rPr>
            </w:pPr>
            <w:r>
              <w:rPr>
                <w:rFonts w:hint="eastAsia"/>
                <w:color w:val="auto"/>
                <w:sz w:val="21"/>
                <w:highlight w:val="none"/>
                <w:lang w:val="en-US" w:eastAsia="zh-CN" w:bidi="ar"/>
              </w:rPr>
              <w:t>3</w:t>
            </w:r>
          </w:p>
        </w:tc>
        <w:tc>
          <w:tcPr>
            <w:tcW w:w="4603" w:type="pct"/>
            <w:shd w:val="clear" w:color="auto" w:fill="auto"/>
            <w:vAlign w:val="center"/>
          </w:tcPr>
          <w:p w14:paraId="49ABABE2">
            <w:pPr>
              <w:widowControl/>
              <w:snapToGrid w:val="0"/>
              <w:spacing w:after="0"/>
              <w:ind w:left="0" w:leftChars="0" w:firstLineChars="0"/>
              <w:jc w:val="left"/>
              <w:rPr>
                <w:rFonts w:hint="eastAsia" w:ascii="Times New Roman" w:hAnsi="Times New Roman" w:eastAsia="宋体" w:cs="Times New Roman"/>
                <w:color w:val="auto"/>
                <w:spacing w:val="0"/>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val="en-US" w:eastAsia="zh-CN" w:bidi="ar"/>
              </w:rPr>
              <w:t>1)节能</w:t>
            </w:r>
            <w:r>
              <w:rPr>
                <w:rFonts w:hint="eastAsia" w:cs="Times New Roman"/>
                <w:color w:val="auto"/>
                <w:spacing w:val="0"/>
                <w:sz w:val="21"/>
                <w:szCs w:val="24"/>
                <w:highlight w:val="none"/>
                <w:lang w:val="en-US" w:eastAsia="zh-CN" w:bidi="ar"/>
              </w:rPr>
              <w:t>审查</w:t>
            </w:r>
            <w:r>
              <w:rPr>
                <w:rFonts w:hint="eastAsia" w:ascii="Times New Roman" w:hAnsi="Times New Roman" w:eastAsia="宋体" w:cs="Times New Roman"/>
                <w:color w:val="auto"/>
                <w:spacing w:val="0"/>
                <w:sz w:val="21"/>
                <w:szCs w:val="24"/>
                <w:highlight w:val="none"/>
                <w:lang w:val="en-US" w:eastAsia="zh-CN" w:bidi="ar"/>
              </w:rPr>
              <w:t>意见、节能审查验收意见</w:t>
            </w:r>
            <w:r>
              <w:rPr>
                <w:rFonts w:hint="eastAsia" w:cs="Times New Roman"/>
                <w:color w:val="auto"/>
                <w:spacing w:val="0"/>
                <w:sz w:val="21"/>
                <w:szCs w:val="24"/>
                <w:highlight w:val="none"/>
                <w:lang w:val="en-US" w:eastAsia="zh-CN" w:bidi="ar"/>
              </w:rPr>
              <w:t>（</w:t>
            </w:r>
            <w:r>
              <w:rPr>
                <w:rFonts w:hint="eastAsia" w:ascii="Times New Roman" w:hAnsi="Times New Roman" w:eastAsia="宋体" w:cs="Times New Roman"/>
                <w:color w:val="auto"/>
                <w:spacing w:val="0"/>
                <w:sz w:val="21"/>
                <w:szCs w:val="24"/>
                <w:highlight w:val="none"/>
                <w:lang w:val="en-US" w:eastAsia="zh-CN" w:bidi="ar"/>
              </w:rPr>
              <w:t>适用于 2025.9.1前</w:t>
            </w:r>
            <w:r>
              <w:rPr>
                <w:rFonts w:hint="eastAsia" w:cs="Times New Roman"/>
                <w:color w:val="auto"/>
                <w:spacing w:val="0"/>
                <w:sz w:val="21"/>
                <w:szCs w:val="24"/>
                <w:highlight w:val="none"/>
                <w:lang w:val="en-US" w:eastAsia="zh-CN" w:bidi="ar"/>
              </w:rPr>
              <w:t>）；</w:t>
            </w:r>
          </w:p>
          <w:p w14:paraId="0DD96C27">
            <w:pPr>
              <w:widowControl/>
              <w:snapToGrid w:val="0"/>
              <w:spacing w:after="0"/>
              <w:ind w:left="0" w:leftChars="0" w:firstLineChars="0"/>
              <w:jc w:val="left"/>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val="en-US" w:eastAsia="zh-CN" w:bidi="ar"/>
              </w:rPr>
              <w:t>2)节能审查意见</w:t>
            </w:r>
            <w:r>
              <w:rPr>
                <w:rFonts w:hint="eastAsia" w:cs="Times New Roman"/>
                <w:color w:val="auto"/>
                <w:spacing w:val="0"/>
                <w:sz w:val="21"/>
                <w:szCs w:val="24"/>
                <w:highlight w:val="none"/>
                <w:lang w:val="en-US" w:eastAsia="zh-CN" w:bidi="ar"/>
              </w:rPr>
              <w:t>（</w:t>
            </w:r>
            <w:r>
              <w:rPr>
                <w:rFonts w:hint="eastAsia" w:ascii="Times New Roman" w:hAnsi="Times New Roman" w:eastAsia="宋体" w:cs="Times New Roman"/>
                <w:color w:val="auto"/>
                <w:spacing w:val="0"/>
                <w:sz w:val="21"/>
                <w:szCs w:val="24"/>
                <w:highlight w:val="none"/>
                <w:lang w:val="en-US" w:eastAsia="zh-CN" w:bidi="ar"/>
              </w:rPr>
              <w:t>含碳排放评价</w:t>
            </w:r>
            <w:r>
              <w:rPr>
                <w:rFonts w:hint="eastAsia" w:cs="Times New Roman"/>
                <w:color w:val="auto"/>
                <w:spacing w:val="0"/>
                <w:sz w:val="21"/>
                <w:szCs w:val="24"/>
                <w:highlight w:val="none"/>
                <w:lang w:val="en-US" w:eastAsia="zh-CN" w:bidi="ar"/>
              </w:rPr>
              <w:t>）</w:t>
            </w:r>
            <w:r>
              <w:rPr>
                <w:rFonts w:hint="eastAsia" w:ascii="Times New Roman" w:hAnsi="Times New Roman" w:eastAsia="宋体" w:cs="Times New Roman"/>
                <w:color w:val="auto"/>
                <w:spacing w:val="0"/>
                <w:sz w:val="21"/>
                <w:szCs w:val="24"/>
                <w:highlight w:val="none"/>
                <w:lang w:val="en-US" w:eastAsia="zh-CN" w:bidi="ar"/>
              </w:rPr>
              <w:t>、节能审查验收意见</w:t>
            </w:r>
            <w:r>
              <w:rPr>
                <w:rFonts w:hint="eastAsia" w:cs="Times New Roman"/>
                <w:color w:val="auto"/>
                <w:spacing w:val="0"/>
                <w:sz w:val="21"/>
                <w:szCs w:val="24"/>
                <w:highlight w:val="none"/>
                <w:lang w:val="en-US" w:eastAsia="zh-CN" w:bidi="ar"/>
              </w:rPr>
              <w:t>（</w:t>
            </w:r>
            <w:r>
              <w:rPr>
                <w:rFonts w:hint="eastAsia" w:ascii="Times New Roman" w:hAnsi="Times New Roman" w:eastAsia="宋体" w:cs="Times New Roman"/>
                <w:color w:val="auto"/>
                <w:spacing w:val="0"/>
                <w:sz w:val="21"/>
                <w:szCs w:val="24"/>
                <w:highlight w:val="none"/>
                <w:lang w:val="en-US" w:eastAsia="zh-CN" w:bidi="ar"/>
              </w:rPr>
              <w:t>含降碳措施验收</w:t>
            </w:r>
            <w:r>
              <w:rPr>
                <w:rFonts w:hint="eastAsia" w:cs="Times New Roman"/>
                <w:color w:val="auto"/>
                <w:spacing w:val="0"/>
                <w:sz w:val="21"/>
                <w:szCs w:val="24"/>
                <w:highlight w:val="none"/>
                <w:lang w:val="en-US" w:eastAsia="zh-CN" w:bidi="ar"/>
              </w:rPr>
              <w:t>）（</w:t>
            </w:r>
            <w:r>
              <w:rPr>
                <w:rFonts w:hint="eastAsia" w:ascii="Times New Roman" w:hAnsi="Times New Roman" w:eastAsia="宋体" w:cs="Times New Roman"/>
                <w:color w:val="auto"/>
                <w:spacing w:val="0"/>
                <w:sz w:val="21"/>
                <w:szCs w:val="24"/>
                <w:highlight w:val="none"/>
                <w:lang w:val="en-US" w:eastAsia="zh-CN" w:bidi="ar"/>
              </w:rPr>
              <w:t>适用于2025.9.1起</w:t>
            </w:r>
            <w:r>
              <w:rPr>
                <w:rFonts w:hint="eastAsia" w:cs="Times New Roman"/>
                <w:color w:val="auto"/>
                <w:spacing w:val="0"/>
                <w:sz w:val="21"/>
                <w:szCs w:val="24"/>
                <w:highlight w:val="none"/>
                <w:lang w:val="en-US" w:eastAsia="zh-CN" w:bidi="ar"/>
              </w:rPr>
              <w:t>）</w:t>
            </w:r>
          </w:p>
        </w:tc>
      </w:tr>
      <w:tr w14:paraId="391FF0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22ADB780">
            <w:pPr>
              <w:widowControl/>
              <w:numPr>
                <w:ilvl w:val="-1"/>
                <w:numId w:val="0"/>
              </w:numPr>
              <w:snapToGrid w:val="0"/>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
              </w:rPr>
            </w:pPr>
            <w:r>
              <w:rPr>
                <w:rFonts w:hint="eastAsia" w:cs="Times New Roman"/>
                <w:color w:val="auto"/>
                <w:kern w:val="2"/>
                <w:sz w:val="21"/>
                <w:szCs w:val="24"/>
                <w:highlight w:val="none"/>
                <w:lang w:val="en-US" w:eastAsia="zh-CN" w:bidi="ar"/>
              </w:rPr>
              <w:t>4</w:t>
            </w:r>
          </w:p>
        </w:tc>
        <w:tc>
          <w:tcPr>
            <w:tcW w:w="4603" w:type="pct"/>
            <w:shd w:val="clear" w:color="auto" w:fill="auto"/>
            <w:vAlign w:val="center"/>
          </w:tcPr>
          <w:p w14:paraId="35BE0CE9">
            <w:pPr>
              <w:widowControl/>
              <w:snapToGrid w:val="0"/>
              <w:spacing w:after="0"/>
              <w:ind w:left="0" w:leftChars="0" w:firstLine="0" w:firstLineChars="0"/>
              <w:jc w:val="left"/>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eastAsia="zh-CN" w:bidi="ar"/>
              </w:rPr>
              <w:t>温室气体评审报告，报告中应至少包括上一完整自然年（或连续12个月）的温室气体排放或清除量；</w:t>
            </w:r>
          </w:p>
        </w:tc>
      </w:tr>
      <w:tr w14:paraId="26DD2E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018C1E48">
            <w:pPr>
              <w:widowControl/>
              <w:numPr>
                <w:ilvl w:val="-1"/>
                <w:numId w:val="0"/>
              </w:numPr>
              <w:snapToGrid w:val="0"/>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
              </w:rPr>
            </w:pPr>
            <w:r>
              <w:rPr>
                <w:rFonts w:hint="eastAsia" w:cs="Times New Roman"/>
                <w:color w:val="auto"/>
                <w:kern w:val="2"/>
                <w:sz w:val="21"/>
                <w:szCs w:val="24"/>
                <w:highlight w:val="none"/>
                <w:lang w:val="en-US" w:eastAsia="zh-CN" w:bidi="ar"/>
              </w:rPr>
              <w:t>5</w:t>
            </w:r>
          </w:p>
        </w:tc>
        <w:tc>
          <w:tcPr>
            <w:tcW w:w="4603" w:type="pct"/>
            <w:shd w:val="clear" w:color="auto" w:fill="auto"/>
            <w:vAlign w:val="center"/>
          </w:tcPr>
          <w:p w14:paraId="212CDE07">
            <w:pPr>
              <w:widowControl/>
              <w:snapToGrid w:val="0"/>
              <w:spacing w:after="0"/>
              <w:ind w:left="0" w:leftChars="0" w:firstLine="0" w:firstLineChars="0"/>
              <w:jc w:val="left"/>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val="en-US" w:eastAsia="zh-CN" w:bidi="ar"/>
              </w:rPr>
              <w:t>能源管理体系证书或环境管理体系证书（如有）</w:t>
            </w:r>
          </w:p>
        </w:tc>
      </w:tr>
      <w:tr w14:paraId="558D74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21143AF5">
            <w:pPr>
              <w:widowControl/>
              <w:numPr>
                <w:ilvl w:val="-1"/>
                <w:numId w:val="0"/>
              </w:numPr>
              <w:snapToGrid w:val="0"/>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
              </w:rPr>
            </w:pPr>
            <w:r>
              <w:rPr>
                <w:rFonts w:hint="eastAsia" w:cs="Times New Roman"/>
                <w:color w:val="auto"/>
                <w:kern w:val="2"/>
                <w:sz w:val="21"/>
                <w:szCs w:val="24"/>
                <w:highlight w:val="none"/>
                <w:lang w:val="en-US" w:eastAsia="zh-CN" w:bidi="ar"/>
              </w:rPr>
              <w:t>6</w:t>
            </w:r>
          </w:p>
        </w:tc>
        <w:tc>
          <w:tcPr>
            <w:tcW w:w="4603" w:type="pct"/>
            <w:shd w:val="clear" w:color="auto" w:fill="auto"/>
            <w:vAlign w:val="center"/>
          </w:tcPr>
          <w:p w14:paraId="487D5576">
            <w:pPr>
              <w:widowControl/>
              <w:snapToGrid w:val="0"/>
              <w:spacing w:after="0"/>
              <w:ind w:left="0" w:leftChars="0" w:firstLine="0" w:firstLineChars="0"/>
              <w:jc w:val="left"/>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eastAsia="zh-CN" w:bidi="ar"/>
              </w:rPr>
              <w:t>控排企业在国家或试点省市碳排放交易履约情况（适用时）</w:t>
            </w:r>
          </w:p>
        </w:tc>
      </w:tr>
      <w:tr w14:paraId="377B0D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1A35452D">
            <w:pPr>
              <w:widowControl/>
              <w:numPr>
                <w:ilvl w:val="-1"/>
                <w:numId w:val="0"/>
              </w:numPr>
              <w:snapToGrid w:val="0"/>
              <w:ind w:left="0" w:leftChars="0" w:right="0" w:rightChars="0" w:firstLine="0" w:firstLineChars="0"/>
              <w:jc w:val="center"/>
              <w:rPr>
                <w:rFonts w:hint="eastAsia" w:ascii="Times New Roman" w:hAnsi="Times New Roman" w:eastAsia="宋体" w:cs="Times New Roman"/>
                <w:color w:val="auto"/>
                <w:kern w:val="2"/>
                <w:sz w:val="21"/>
                <w:szCs w:val="24"/>
                <w:highlight w:val="none"/>
                <w:lang w:val="en-US" w:eastAsia="zh-CN" w:bidi="ar"/>
              </w:rPr>
            </w:pPr>
            <w:r>
              <w:rPr>
                <w:rFonts w:hint="eastAsia"/>
                <w:color w:val="auto"/>
                <w:sz w:val="21"/>
                <w:highlight w:val="none"/>
                <w:lang w:val="en-US" w:eastAsia="zh-CN" w:bidi="ar"/>
              </w:rPr>
              <w:t>7</w:t>
            </w:r>
          </w:p>
        </w:tc>
        <w:tc>
          <w:tcPr>
            <w:tcW w:w="4603" w:type="pct"/>
            <w:shd w:val="clear" w:color="auto" w:fill="auto"/>
            <w:vAlign w:val="center"/>
          </w:tcPr>
          <w:p w14:paraId="77508817">
            <w:pPr>
              <w:widowControl/>
              <w:snapToGrid w:val="0"/>
              <w:spacing w:after="0"/>
              <w:ind w:left="0" w:leftChars="0" w:firstLine="0" w:firstLineChars="0"/>
              <w:jc w:val="left"/>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eastAsia="zh-CN" w:bidi="ar"/>
              </w:rPr>
              <w:t>以往</w:t>
            </w:r>
            <w:r>
              <w:rPr>
                <w:rFonts w:hint="eastAsia" w:ascii="Times New Roman" w:hAnsi="Times New Roman" w:eastAsia="宋体" w:cs="Times New Roman"/>
                <w:color w:val="auto"/>
                <w:spacing w:val="0"/>
                <w:sz w:val="21"/>
                <w:szCs w:val="24"/>
                <w:highlight w:val="none"/>
                <w:lang w:val="en-US" w:eastAsia="zh-CN" w:bidi="ar"/>
              </w:rPr>
              <w:t>温室气体管理</w:t>
            </w:r>
            <w:r>
              <w:rPr>
                <w:rFonts w:hint="eastAsia" w:ascii="Times New Roman" w:hAnsi="Times New Roman" w:eastAsia="宋体" w:cs="Times New Roman"/>
                <w:color w:val="auto"/>
                <w:spacing w:val="0"/>
                <w:sz w:val="21"/>
                <w:szCs w:val="24"/>
                <w:highlight w:val="none"/>
                <w:lang w:eastAsia="zh-CN" w:bidi="ar"/>
              </w:rPr>
              <w:t>体系认证、外部</w:t>
            </w:r>
            <w:r>
              <w:rPr>
                <w:rFonts w:hint="eastAsia" w:ascii="Times New Roman" w:hAnsi="Times New Roman" w:eastAsia="宋体" w:cs="Times New Roman"/>
                <w:color w:val="auto"/>
                <w:spacing w:val="0"/>
                <w:sz w:val="21"/>
                <w:szCs w:val="24"/>
                <w:highlight w:val="none"/>
                <w:lang w:val="en-US" w:eastAsia="zh-CN" w:bidi="ar"/>
              </w:rPr>
              <w:t>温室气体</w:t>
            </w:r>
            <w:r>
              <w:rPr>
                <w:rFonts w:hint="eastAsia" w:ascii="Times New Roman" w:hAnsi="Times New Roman" w:eastAsia="宋体" w:cs="Times New Roman"/>
                <w:color w:val="auto"/>
                <w:spacing w:val="0"/>
                <w:sz w:val="21"/>
                <w:szCs w:val="24"/>
                <w:highlight w:val="none"/>
                <w:lang w:eastAsia="zh-CN" w:bidi="ar"/>
              </w:rPr>
              <w:t>排放核查的结果</w:t>
            </w:r>
            <w:r>
              <w:rPr>
                <w:rFonts w:hint="eastAsia" w:ascii="Times New Roman" w:hAnsi="Times New Roman" w:eastAsia="宋体" w:cs="Times New Roman"/>
                <w:color w:val="auto"/>
                <w:spacing w:val="0"/>
                <w:sz w:val="21"/>
                <w:szCs w:val="24"/>
                <w:highlight w:val="none"/>
                <w:lang w:val="en-US" w:eastAsia="zh-CN" w:bidi="ar"/>
              </w:rPr>
              <w:t>（如有）</w:t>
            </w:r>
          </w:p>
        </w:tc>
      </w:tr>
      <w:tr w14:paraId="04B276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shd w:val="clear" w:color="auto" w:fill="auto"/>
            <w:vAlign w:val="center"/>
          </w:tcPr>
          <w:p w14:paraId="34227844">
            <w:pPr>
              <w:widowControl/>
              <w:numPr>
                <w:ilvl w:val="-1"/>
                <w:numId w:val="0"/>
              </w:numPr>
              <w:snapToGrid w:val="0"/>
              <w:ind w:left="0" w:leftChars="0" w:right="0" w:rightChars="0" w:firstLine="0" w:firstLineChars="0"/>
              <w:jc w:val="center"/>
              <w:rPr>
                <w:rFonts w:hint="default" w:ascii="Times New Roman" w:hAnsi="Times New Roman" w:eastAsia="宋体" w:cs="Times New Roman"/>
                <w:color w:val="auto"/>
                <w:kern w:val="2"/>
                <w:sz w:val="21"/>
                <w:szCs w:val="24"/>
                <w:highlight w:val="none"/>
                <w:lang w:val="en-US" w:eastAsia="zh-CN" w:bidi="ar"/>
              </w:rPr>
            </w:pPr>
            <w:r>
              <w:rPr>
                <w:rFonts w:hint="eastAsia" w:cs="Times New Roman"/>
                <w:color w:val="auto"/>
                <w:kern w:val="2"/>
                <w:sz w:val="21"/>
                <w:szCs w:val="24"/>
                <w:highlight w:val="none"/>
                <w:lang w:val="en-US" w:eastAsia="zh-CN" w:bidi="ar"/>
              </w:rPr>
              <w:t>8</w:t>
            </w:r>
          </w:p>
        </w:tc>
        <w:tc>
          <w:tcPr>
            <w:tcW w:w="4603" w:type="pct"/>
            <w:shd w:val="clear" w:color="auto" w:fill="auto"/>
            <w:vAlign w:val="center"/>
          </w:tcPr>
          <w:p w14:paraId="412A952D">
            <w:pPr>
              <w:widowControl/>
              <w:numPr>
                <w:ilvl w:val="-1"/>
                <w:numId w:val="0"/>
              </w:numPr>
              <w:snapToGrid w:val="0"/>
              <w:spacing w:after="0" w:afterLines="-2147483648" w:line="240" w:lineRule="auto"/>
              <w:ind w:left="0" w:leftChars="0" w:firstLine="0" w:firstLineChars="0"/>
              <w:jc w:val="left"/>
              <w:rPr>
                <w:rFonts w:hint="eastAsia" w:ascii="Times New Roman" w:hAnsi="Times New Roman" w:eastAsia="宋体" w:cs="Times New Roman"/>
                <w:color w:val="auto"/>
                <w:spacing w:val="0"/>
                <w:kern w:val="2"/>
                <w:sz w:val="21"/>
                <w:szCs w:val="24"/>
                <w:highlight w:val="none"/>
                <w:lang w:val="en-US" w:eastAsia="zh-CN" w:bidi="ar"/>
              </w:rPr>
            </w:pPr>
            <w:r>
              <w:rPr>
                <w:rFonts w:hint="eastAsia" w:ascii="Times New Roman" w:hAnsi="Times New Roman" w:eastAsia="宋体" w:cs="Times New Roman"/>
                <w:color w:val="auto"/>
                <w:spacing w:val="0"/>
                <w:sz w:val="21"/>
                <w:szCs w:val="24"/>
                <w:highlight w:val="none"/>
                <w:lang w:eastAsia="zh-CN" w:bidi="ar"/>
              </w:rPr>
              <w:t>提供对产业链上下游温室气体排放和清除施加影响的方式和程度等有关信息（适用时）；</w:t>
            </w:r>
          </w:p>
        </w:tc>
      </w:tr>
      <w:tr w14:paraId="228571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vAlign w:val="center"/>
          </w:tcPr>
          <w:p w14:paraId="632EEFBF">
            <w:pPr>
              <w:widowControl/>
              <w:snapToGrid w:val="0"/>
              <w:ind w:left="0" w:leftChars="0" w:right="0" w:rightChars="0" w:firstLine="0" w:firstLineChars="0"/>
              <w:jc w:val="center"/>
              <w:rPr>
                <w:rFonts w:hint="default" w:ascii="Times New Roman" w:hAnsi="Times New Roman" w:cs="Times New Roman"/>
                <w:color w:val="000000"/>
                <w:kern w:val="2"/>
                <w:sz w:val="21"/>
                <w:szCs w:val="24"/>
                <w:lang w:val="en-US" w:eastAsia="zh-CN" w:bidi="ar"/>
              </w:rPr>
            </w:pPr>
            <w:r>
              <w:rPr>
                <w:rFonts w:hint="eastAsia" w:ascii="仿宋_GB2312" w:eastAsia="仿宋_GB2312"/>
                <w:b/>
                <w:bCs/>
                <w:color w:val="000000"/>
                <w:sz w:val="24"/>
              </w:rPr>
              <w:t>组织进行</w:t>
            </w:r>
            <w:r>
              <w:rPr>
                <w:rFonts w:hint="eastAsia" w:ascii="仿宋_GB2312" w:eastAsia="仿宋_GB2312"/>
                <w:b/>
                <w:bCs/>
                <w:color w:val="000000"/>
                <w:sz w:val="24"/>
                <w:lang w:val="en-US" w:eastAsia="zh-CN"/>
              </w:rPr>
              <w:t>转机构</w:t>
            </w:r>
            <w:r>
              <w:rPr>
                <w:rFonts w:hint="eastAsia" w:ascii="仿宋_GB2312" w:eastAsia="仿宋_GB2312"/>
                <w:b/>
                <w:bCs/>
                <w:color w:val="000000"/>
                <w:sz w:val="24"/>
              </w:rPr>
              <w:t>还需提供的资料</w:t>
            </w:r>
          </w:p>
        </w:tc>
      </w:tr>
      <w:tr w14:paraId="5F1AC7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6" w:type="pct"/>
            <w:vAlign w:val="center"/>
          </w:tcPr>
          <w:p w14:paraId="6A1CA70F">
            <w:pPr>
              <w:pStyle w:val="17"/>
              <w:snapToGrid w:val="0"/>
              <w:spacing w:after="0"/>
              <w:ind w:left="0" w:leftChars="0" w:right="0" w:rightChars="0" w:firstLine="0" w:firstLineChars="0"/>
              <w:jc w:val="center"/>
              <w:rPr>
                <w:rFonts w:hint="eastAsia" w:ascii="Times New Roman" w:eastAsia="宋体"/>
                <w:color w:val="000000"/>
                <w:sz w:val="21"/>
                <w:lang w:eastAsia="zh-CN"/>
              </w:rPr>
            </w:pPr>
            <w:r>
              <w:rPr>
                <w:rFonts w:hint="eastAsia" w:ascii="Times New Roman" w:eastAsia="宋体"/>
                <w:color w:val="000000"/>
                <w:sz w:val="21"/>
                <w:lang w:val="en-US" w:eastAsia="zh-CN"/>
              </w:rPr>
              <w:t>1</w:t>
            </w:r>
          </w:p>
        </w:tc>
        <w:tc>
          <w:tcPr>
            <w:tcW w:w="4603" w:type="pct"/>
            <w:vAlign w:val="center"/>
          </w:tcPr>
          <w:p w14:paraId="08BB5FAD">
            <w:pPr>
              <w:pStyle w:val="17"/>
              <w:snapToGrid w:val="0"/>
              <w:spacing w:after="0"/>
              <w:ind w:left="0" w:leftChars="0" w:right="0" w:rightChars="0" w:firstLine="0" w:firstLineChars="0"/>
              <w:jc w:val="left"/>
              <w:rPr>
                <w:rFonts w:ascii="Times New Roman" w:eastAsia="宋体"/>
                <w:color w:val="000000"/>
                <w:sz w:val="21"/>
              </w:rPr>
            </w:pPr>
            <w:r>
              <w:rPr>
                <w:rFonts w:hint="eastAsia" w:ascii="Times New Roman" w:eastAsia="宋体"/>
                <w:color w:val="000000"/>
                <w:sz w:val="21"/>
              </w:rPr>
              <w:t>转机构声明、原认证证书复印件</w:t>
            </w:r>
            <w:r>
              <w:rPr>
                <w:rFonts w:hint="eastAsia" w:ascii="Times New Roman" w:eastAsia="宋体"/>
                <w:color w:val="000000"/>
                <w:sz w:val="21"/>
                <w:lang w:eastAsia="zh-CN"/>
              </w:rPr>
              <w:t>、</w:t>
            </w:r>
            <w:r>
              <w:rPr>
                <w:rFonts w:hint="eastAsia" w:ascii="Times New Roman" w:eastAsia="宋体"/>
                <w:color w:val="000000"/>
                <w:sz w:val="21"/>
              </w:rPr>
              <w:t>初次认证审核报告或最近一次的再认证审核报告、监督审核报告、审核中发现的不符合及其纠正措施</w:t>
            </w:r>
          </w:p>
        </w:tc>
      </w:tr>
    </w:tbl>
    <w:p w14:paraId="6FFB2714">
      <w:pPr>
        <w:spacing w:after="20" w:line="400" w:lineRule="exact"/>
        <w:jc w:val="center"/>
        <w:rPr>
          <w:rFonts w:hint="eastAsia"/>
          <w:b/>
          <w:color w:val="000000"/>
          <w:spacing w:val="20"/>
          <w:sz w:val="30"/>
        </w:rPr>
        <w:sectPr>
          <w:headerReference r:id="rId3" w:type="default"/>
          <w:footerReference r:id="rId4" w:type="default"/>
          <w:pgSz w:w="11906" w:h="16838"/>
          <w:pgMar w:top="1349" w:right="1274"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pPr>
    </w:p>
    <w:p w14:paraId="48F4FB40">
      <w:pPr>
        <w:spacing w:after="20" w:line="400" w:lineRule="exact"/>
        <w:jc w:val="center"/>
        <w:rPr>
          <w:b/>
          <w:color w:val="000000"/>
          <w:spacing w:val="20"/>
          <w:sz w:val="30"/>
        </w:rPr>
      </w:pPr>
      <w:r>
        <w:rPr>
          <w:rFonts w:hint="eastAsia"/>
          <w:b/>
          <w:color w:val="000000"/>
          <w:spacing w:val="20"/>
          <w:sz w:val="30"/>
        </w:rPr>
        <w:t>认证</w:t>
      </w:r>
      <w:r>
        <w:rPr>
          <w:rFonts w:hint="eastAsia"/>
          <w:b/>
          <w:color w:val="000000"/>
          <w:spacing w:val="20"/>
          <w:sz w:val="30"/>
          <w:lang w:val="en-US" w:eastAsia="zh-CN"/>
        </w:rPr>
        <w:t>/评价</w:t>
      </w:r>
      <w:r>
        <w:rPr>
          <w:rFonts w:hint="eastAsia"/>
          <w:b/>
          <w:color w:val="000000"/>
          <w:spacing w:val="20"/>
          <w:sz w:val="30"/>
        </w:rPr>
        <w:t>申请表</w:t>
      </w:r>
    </w:p>
    <w:tbl>
      <w:tblPr>
        <w:tblStyle w:val="30"/>
        <w:tblW w:w="9961" w:type="dxa"/>
        <w:tblInd w:w="-396" w:type="dxa"/>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803"/>
        <w:gridCol w:w="759"/>
        <w:gridCol w:w="382"/>
        <w:gridCol w:w="998"/>
        <w:gridCol w:w="381"/>
        <w:gridCol w:w="1553"/>
        <w:gridCol w:w="1131"/>
        <w:gridCol w:w="593"/>
        <w:gridCol w:w="1763"/>
        <w:gridCol w:w="42"/>
      </w:tblGrid>
      <w:tr w14:paraId="2351BEF3">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3E06AB5F">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组织名称</w:t>
            </w:r>
          </w:p>
        </w:tc>
        <w:tc>
          <w:tcPr>
            <w:tcW w:w="3323" w:type="dxa"/>
            <w:gridSpan w:val="5"/>
            <w:tcBorders>
              <w:tl2br w:val="nil"/>
              <w:tr2bl w:val="nil"/>
            </w:tcBorders>
            <w:vAlign w:val="center"/>
          </w:tcPr>
          <w:p w14:paraId="394B3AFC">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c>
          <w:tcPr>
            <w:tcW w:w="1553" w:type="dxa"/>
            <w:tcBorders>
              <w:tl2br w:val="nil"/>
              <w:tr2bl w:val="nil"/>
            </w:tcBorders>
            <w:vAlign w:val="center"/>
          </w:tcPr>
          <w:p w14:paraId="138345B1">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r>
              <w:rPr>
                <w:rFonts w:hint="eastAsia"/>
                <w:b/>
                <w:bCs/>
                <w:color w:val="auto"/>
              </w:rPr>
              <w:t>统一</w:t>
            </w:r>
            <w:r>
              <w:rPr>
                <w:b/>
                <w:bCs/>
                <w:color w:val="auto"/>
              </w:rPr>
              <w:t>社会信用代码</w:t>
            </w:r>
          </w:p>
        </w:tc>
        <w:tc>
          <w:tcPr>
            <w:tcW w:w="3487" w:type="dxa"/>
            <w:gridSpan w:val="3"/>
            <w:tcBorders>
              <w:tl2br w:val="nil"/>
              <w:tr2bl w:val="nil"/>
            </w:tcBorders>
            <w:vAlign w:val="center"/>
          </w:tcPr>
          <w:p w14:paraId="7C0218C7">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2EA4A005">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0712EF9D">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lang w:val="en-US" w:eastAsia="zh-CN"/>
              </w:rPr>
              <w:t>法定代表人</w:t>
            </w:r>
          </w:p>
        </w:tc>
        <w:tc>
          <w:tcPr>
            <w:tcW w:w="3323" w:type="dxa"/>
            <w:gridSpan w:val="5"/>
            <w:tcBorders>
              <w:tl2br w:val="nil"/>
              <w:tr2bl w:val="nil"/>
            </w:tcBorders>
            <w:vAlign w:val="center"/>
          </w:tcPr>
          <w:p w14:paraId="65F45EBD">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c>
          <w:tcPr>
            <w:tcW w:w="1553" w:type="dxa"/>
            <w:tcBorders>
              <w:tl2br w:val="nil"/>
              <w:tr2bl w:val="nil"/>
            </w:tcBorders>
            <w:vAlign w:val="center"/>
          </w:tcPr>
          <w:p w14:paraId="4BA2F76D">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r>
              <w:rPr>
                <w:rFonts w:hint="eastAsia"/>
                <w:b/>
                <w:bCs/>
                <w:color w:val="auto"/>
              </w:rPr>
              <w:t>注册资金</w:t>
            </w:r>
          </w:p>
        </w:tc>
        <w:tc>
          <w:tcPr>
            <w:tcW w:w="3487" w:type="dxa"/>
            <w:gridSpan w:val="3"/>
            <w:tcBorders>
              <w:tl2br w:val="nil"/>
              <w:tr2bl w:val="nil"/>
            </w:tcBorders>
            <w:vAlign w:val="center"/>
          </w:tcPr>
          <w:p w14:paraId="0E1A7054">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5ECB051B">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670D7F28">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lang w:val="en-US" w:eastAsia="zh-CN"/>
              </w:rPr>
              <w:t>组织</w:t>
            </w:r>
            <w:r>
              <w:rPr>
                <w:rFonts w:hint="eastAsia"/>
                <w:b/>
                <w:bCs/>
                <w:color w:val="auto"/>
              </w:rPr>
              <w:t>性质</w:t>
            </w:r>
          </w:p>
        </w:tc>
        <w:tc>
          <w:tcPr>
            <w:tcW w:w="8363" w:type="dxa"/>
            <w:gridSpan w:val="9"/>
            <w:tcBorders>
              <w:tl2br w:val="nil"/>
              <w:tr2bl w:val="nil"/>
            </w:tcBorders>
            <w:vAlign w:val="center"/>
          </w:tcPr>
          <w:p w14:paraId="2E8AB5E5">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4211EA79">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3CB5498D">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注册地址</w:t>
            </w:r>
          </w:p>
        </w:tc>
        <w:tc>
          <w:tcPr>
            <w:tcW w:w="4876" w:type="dxa"/>
            <w:gridSpan w:val="6"/>
            <w:tcBorders>
              <w:tl2br w:val="nil"/>
              <w:tr2bl w:val="nil"/>
            </w:tcBorders>
            <w:vAlign w:val="center"/>
          </w:tcPr>
          <w:p w14:paraId="4CA226A6">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r>
              <w:rPr>
                <w:rFonts w:hint="eastAsia"/>
                <w:color w:val="auto"/>
                <w:lang w:val="en-US" w:eastAsia="zh-CN"/>
              </w:rPr>
              <w:t xml:space="preserve">    </w:t>
            </w:r>
          </w:p>
        </w:tc>
        <w:tc>
          <w:tcPr>
            <w:tcW w:w="1131" w:type="dxa"/>
            <w:tcBorders>
              <w:tl2br w:val="nil"/>
              <w:tr2bl w:val="nil"/>
            </w:tcBorders>
            <w:vAlign w:val="center"/>
          </w:tcPr>
          <w:p w14:paraId="49B88A06">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b/>
                <w:bCs/>
                <w:color w:val="auto"/>
              </w:rPr>
              <w:t>邮编</w:t>
            </w:r>
          </w:p>
        </w:tc>
        <w:tc>
          <w:tcPr>
            <w:tcW w:w="2356" w:type="dxa"/>
            <w:gridSpan w:val="2"/>
            <w:tcBorders>
              <w:tl2br w:val="nil"/>
              <w:tr2bl w:val="nil"/>
            </w:tcBorders>
            <w:vAlign w:val="center"/>
          </w:tcPr>
          <w:p w14:paraId="393A6EA9">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2A2BCC91">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7583B098">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通讯地址</w:t>
            </w:r>
          </w:p>
        </w:tc>
        <w:tc>
          <w:tcPr>
            <w:tcW w:w="4876" w:type="dxa"/>
            <w:gridSpan w:val="6"/>
            <w:tcBorders>
              <w:tl2br w:val="nil"/>
              <w:tr2bl w:val="nil"/>
            </w:tcBorders>
            <w:vAlign w:val="center"/>
          </w:tcPr>
          <w:p w14:paraId="01AC3A2D">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r>
              <w:rPr>
                <w:rFonts w:hint="eastAsia" w:cs="Times New Roman"/>
                <w:color w:val="auto"/>
                <w:kern w:val="2"/>
                <w:sz w:val="21"/>
                <w:szCs w:val="24"/>
                <w:lang w:val="en-US" w:eastAsia="zh-CN" w:bidi="ar-SA"/>
              </w:rPr>
              <w:t xml:space="preserve">    </w:t>
            </w:r>
          </w:p>
        </w:tc>
        <w:tc>
          <w:tcPr>
            <w:tcW w:w="1131" w:type="dxa"/>
            <w:tcBorders>
              <w:tl2br w:val="nil"/>
              <w:tr2bl w:val="nil"/>
            </w:tcBorders>
            <w:vAlign w:val="center"/>
          </w:tcPr>
          <w:p w14:paraId="02D6E6C1">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b/>
                <w:bCs/>
                <w:color w:val="auto"/>
              </w:rPr>
              <w:t>邮编</w:t>
            </w:r>
          </w:p>
        </w:tc>
        <w:tc>
          <w:tcPr>
            <w:tcW w:w="2356" w:type="dxa"/>
            <w:gridSpan w:val="2"/>
            <w:tcBorders>
              <w:tl2br w:val="nil"/>
              <w:tr2bl w:val="nil"/>
            </w:tcBorders>
            <w:vAlign w:val="center"/>
          </w:tcPr>
          <w:p w14:paraId="7CD66BCA">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s="Times New Roman"/>
                <w:color w:val="auto"/>
                <w:kern w:val="2"/>
                <w:sz w:val="21"/>
                <w:szCs w:val="24"/>
                <w:lang w:val="en-US" w:eastAsia="zh-CN" w:bidi="ar-SA"/>
              </w:rPr>
              <w:t xml:space="preserve">    </w:t>
            </w:r>
          </w:p>
        </w:tc>
      </w:tr>
      <w:tr w14:paraId="67FDC75E">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23135B7C">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体系主管</w:t>
            </w:r>
            <w:r>
              <w:rPr>
                <w:b/>
                <w:bCs/>
                <w:color w:val="auto"/>
              </w:rPr>
              <w:t>领导</w:t>
            </w:r>
          </w:p>
        </w:tc>
        <w:tc>
          <w:tcPr>
            <w:tcW w:w="1944" w:type="dxa"/>
            <w:gridSpan w:val="3"/>
            <w:tcBorders>
              <w:tl2br w:val="nil"/>
              <w:tr2bl w:val="nil"/>
            </w:tcBorders>
            <w:vAlign w:val="center"/>
          </w:tcPr>
          <w:p w14:paraId="551576D2">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color w:val="auto"/>
                <w:lang w:val="en-US" w:eastAsia="zh-CN"/>
              </w:rPr>
              <w:t xml:space="preserve">   </w:t>
            </w:r>
          </w:p>
        </w:tc>
        <w:tc>
          <w:tcPr>
            <w:tcW w:w="1379" w:type="dxa"/>
            <w:gridSpan w:val="2"/>
            <w:tcBorders>
              <w:tl2br w:val="nil"/>
              <w:tr2bl w:val="nil"/>
            </w:tcBorders>
            <w:vAlign w:val="bottom"/>
          </w:tcPr>
          <w:p w14:paraId="72DC82AE">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b/>
                <w:bCs/>
                <w:color w:val="auto"/>
                <w:lang w:val="en-US" w:eastAsia="zh-CN"/>
              </w:rPr>
              <w:t>最高管理者</w:t>
            </w:r>
          </w:p>
        </w:tc>
        <w:tc>
          <w:tcPr>
            <w:tcW w:w="1553" w:type="dxa"/>
            <w:tcBorders>
              <w:tl2br w:val="nil"/>
              <w:tr2bl w:val="nil"/>
            </w:tcBorders>
            <w:vAlign w:val="bottom"/>
          </w:tcPr>
          <w:p w14:paraId="0DBEA738">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r>
              <w:rPr>
                <w:rFonts w:hint="eastAsia"/>
                <w:color w:val="auto"/>
                <w:lang w:val="en-US" w:eastAsia="zh-CN"/>
              </w:rPr>
              <w:t xml:space="preserve">    </w:t>
            </w:r>
          </w:p>
        </w:tc>
        <w:tc>
          <w:tcPr>
            <w:tcW w:w="1131" w:type="dxa"/>
            <w:tcBorders>
              <w:tl2br w:val="nil"/>
              <w:tr2bl w:val="nil"/>
            </w:tcBorders>
            <w:vAlign w:val="center"/>
          </w:tcPr>
          <w:p w14:paraId="28C30940">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b/>
                <w:bCs/>
                <w:color w:val="auto"/>
              </w:rPr>
              <w:t>手机</w:t>
            </w:r>
          </w:p>
        </w:tc>
        <w:tc>
          <w:tcPr>
            <w:tcW w:w="2356" w:type="dxa"/>
            <w:gridSpan w:val="2"/>
            <w:tcBorders>
              <w:tl2br w:val="nil"/>
              <w:tr2bl w:val="nil"/>
            </w:tcBorders>
            <w:vAlign w:val="bottom"/>
          </w:tcPr>
          <w:p w14:paraId="724B2637">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3DDADAC2">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02606367">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联系人</w:t>
            </w:r>
          </w:p>
        </w:tc>
        <w:tc>
          <w:tcPr>
            <w:tcW w:w="1944" w:type="dxa"/>
            <w:gridSpan w:val="3"/>
            <w:tcBorders>
              <w:tl2br w:val="nil"/>
              <w:tr2bl w:val="nil"/>
            </w:tcBorders>
            <w:vAlign w:val="center"/>
          </w:tcPr>
          <w:p w14:paraId="751B5CC3">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color w:val="auto"/>
                <w:lang w:val="en-US" w:eastAsia="zh-CN"/>
              </w:rPr>
              <w:t xml:space="preserve">   </w:t>
            </w:r>
          </w:p>
        </w:tc>
        <w:tc>
          <w:tcPr>
            <w:tcW w:w="1379" w:type="dxa"/>
            <w:gridSpan w:val="2"/>
            <w:tcBorders>
              <w:tl2br w:val="nil"/>
              <w:tr2bl w:val="nil"/>
            </w:tcBorders>
            <w:vAlign w:val="center"/>
          </w:tcPr>
          <w:p w14:paraId="341BFFE6">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b/>
                <w:bCs/>
                <w:color w:val="auto"/>
              </w:rPr>
              <w:t>部 门</w:t>
            </w:r>
            <w:r>
              <w:rPr>
                <w:rFonts w:hint="eastAsia"/>
                <w:b/>
                <w:bCs/>
                <w:color w:val="auto"/>
                <w:lang w:val="en-US" w:eastAsia="zh-CN"/>
              </w:rPr>
              <w:t xml:space="preserve"> </w:t>
            </w:r>
          </w:p>
        </w:tc>
        <w:tc>
          <w:tcPr>
            <w:tcW w:w="1553" w:type="dxa"/>
            <w:tcBorders>
              <w:tl2br w:val="nil"/>
              <w:tr2bl w:val="nil"/>
            </w:tcBorders>
            <w:vAlign w:val="center"/>
          </w:tcPr>
          <w:p w14:paraId="7A99381E">
            <w:pPr>
              <w:keepNext w:val="0"/>
              <w:keepLines w:val="0"/>
              <w:pageBreakBefore w:val="0"/>
              <w:widowControl w:val="0"/>
              <w:kinsoku/>
              <w:wordWrap/>
              <w:overflowPunct/>
              <w:topLinePunct w:val="0"/>
              <w:autoSpaceDE/>
              <w:autoSpaceDN/>
              <w:bidi w:val="0"/>
              <w:adjustRightInd/>
              <w:spacing w:line="300" w:lineRule="auto"/>
              <w:jc w:val="left"/>
              <w:textAlignment w:val="auto"/>
              <w:rPr>
                <w:rFonts w:hint="eastAsia"/>
                <w:color w:val="auto"/>
              </w:rPr>
            </w:pPr>
            <w:r>
              <w:rPr>
                <w:rFonts w:hint="eastAsia"/>
                <w:color w:val="auto"/>
                <w:lang w:val="en-US" w:eastAsia="zh-CN"/>
              </w:rPr>
              <w:t xml:space="preserve">    </w:t>
            </w:r>
          </w:p>
        </w:tc>
        <w:tc>
          <w:tcPr>
            <w:tcW w:w="1131" w:type="dxa"/>
            <w:tcBorders>
              <w:tl2br w:val="nil"/>
              <w:tr2bl w:val="nil"/>
            </w:tcBorders>
            <w:vAlign w:val="center"/>
          </w:tcPr>
          <w:p w14:paraId="17A55022">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b/>
                <w:bCs/>
                <w:color w:val="auto"/>
              </w:rPr>
              <w:t>职务</w:t>
            </w:r>
          </w:p>
        </w:tc>
        <w:tc>
          <w:tcPr>
            <w:tcW w:w="2356" w:type="dxa"/>
            <w:gridSpan w:val="2"/>
            <w:tcBorders>
              <w:tl2br w:val="nil"/>
              <w:tr2bl w:val="nil"/>
            </w:tcBorders>
            <w:vAlign w:val="bottom"/>
          </w:tcPr>
          <w:p w14:paraId="1B6C551B">
            <w:pPr>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 xml:space="preserve">   </w:t>
            </w:r>
          </w:p>
        </w:tc>
      </w:tr>
      <w:tr w14:paraId="72BD88B5">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7" w:hRule="atLeast"/>
        </w:trPr>
        <w:tc>
          <w:tcPr>
            <w:tcW w:w="1556" w:type="dxa"/>
            <w:tcBorders>
              <w:tl2br w:val="nil"/>
              <w:tr2bl w:val="nil"/>
            </w:tcBorders>
            <w:vAlign w:val="center"/>
          </w:tcPr>
          <w:p w14:paraId="47A8BDD0">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b/>
                <w:bCs/>
                <w:color w:val="auto"/>
              </w:rPr>
              <w:t>手机</w:t>
            </w:r>
          </w:p>
        </w:tc>
        <w:tc>
          <w:tcPr>
            <w:tcW w:w="1944" w:type="dxa"/>
            <w:gridSpan w:val="3"/>
            <w:tcBorders>
              <w:tl2br w:val="nil"/>
              <w:tr2bl w:val="nil"/>
            </w:tcBorders>
            <w:vAlign w:val="center"/>
          </w:tcPr>
          <w:p w14:paraId="1E12106D">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color w:val="auto"/>
                <w:lang w:val="en-US" w:eastAsia="zh-CN"/>
              </w:rPr>
              <w:t xml:space="preserve">   </w:t>
            </w:r>
          </w:p>
        </w:tc>
        <w:tc>
          <w:tcPr>
            <w:tcW w:w="1379" w:type="dxa"/>
            <w:gridSpan w:val="2"/>
            <w:tcBorders>
              <w:tl2br w:val="nil"/>
              <w:tr2bl w:val="nil"/>
            </w:tcBorders>
            <w:vAlign w:val="center"/>
          </w:tcPr>
          <w:p w14:paraId="07C80D18">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b/>
                <w:bCs/>
                <w:color w:val="auto"/>
                <w:lang w:val="en-US" w:eastAsia="zh-CN"/>
              </w:rPr>
              <w:t>电话</w:t>
            </w:r>
          </w:p>
        </w:tc>
        <w:tc>
          <w:tcPr>
            <w:tcW w:w="1553" w:type="dxa"/>
            <w:tcBorders>
              <w:tl2br w:val="nil"/>
              <w:tr2bl w:val="nil"/>
            </w:tcBorders>
            <w:vAlign w:val="center"/>
          </w:tcPr>
          <w:p w14:paraId="53A9AD1E">
            <w:pPr>
              <w:keepNext w:val="0"/>
              <w:keepLines w:val="0"/>
              <w:pageBreakBefore w:val="0"/>
              <w:widowControl w:val="0"/>
              <w:kinsoku/>
              <w:wordWrap/>
              <w:overflowPunct/>
              <w:topLinePunct w:val="0"/>
              <w:autoSpaceDE/>
              <w:autoSpaceDN/>
              <w:bidi w:val="0"/>
              <w:adjustRightInd/>
              <w:spacing w:line="300" w:lineRule="auto"/>
              <w:jc w:val="left"/>
              <w:textAlignment w:val="auto"/>
              <w:rPr>
                <w:rFonts w:hint="eastAsia"/>
                <w:color w:val="auto"/>
              </w:rPr>
            </w:pPr>
            <w:r>
              <w:rPr>
                <w:rFonts w:hint="eastAsia"/>
                <w:color w:val="auto"/>
                <w:lang w:val="en-US" w:eastAsia="zh-CN"/>
              </w:rPr>
              <w:t xml:space="preserve">    </w:t>
            </w:r>
          </w:p>
        </w:tc>
        <w:tc>
          <w:tcPr>
            <w:tcW w:w="1131" w:type="dxa"/>
            <w:tcBorders>
              <w:tl2br w:val="nil"/>
              <w:tr2bl w:val="nil"/>
            </w:tcBorders>
            <w:vAlign w:val="center"/>
          </w:tcPr>
          <w:p w14:paraId="7042CACA">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b/>
                <w:bCs/>
                <w:color w:val="auto"/>
              </w:rPr>
              <w:t>邮箱</w:t>
            </w:r>
          </w:p>
        </w:tc>
        <w:tc>
          <w:tcPr>
            <w:tcW w:w="2356" w:type="dxa"/>
            <w:gridSpan w:val="2"/>
            <w:tcBorders>
              <w:tl2br w:val="nil"/>
              <w:tr2bl w:val="nil"/>
            </w:tcBorders>
            <w:vAlign w:val="center"/>
          </w:tcPr>
          <w:p w14:paraId="65F196C3">
            <w:pPr>
              <w:keepNext w:val="0"/>
              <w:keepLines w:val="0"/>
              <w:pageBreakBefore w:val="0"/>
              <w:widowControl w:val="0"/>
              <w:kinsoku/>
              <w:wordWrap/>
              <w:overflowPunct/>
              <w:topLinePunct w:val="0"/>
              <w:autoSpaceDE/>
              <w:autoSpaceDN/>
              <w:bidi w:val="0"/>
              <w:adjustRightInd/>
              <w:spacing w:line="300" w:lineRule="auto"/>
              <w:jc w:val="left"/>
              <w:textAlignment w:val="auto"/>
              <w:rPr>
                <w:color w:val="auto"/>
              </w:rPr>
            </w:pPr>
            <w:r>
              <w:rPr>
                <w:rFonts w:hint="eastAsia"/>
                <w:color w:val="auto"/>
                <w:lang w:val="en-US" w:eastAsia="zh-CN"/>
              </w:rPr>
              <w:t xml:space="preserve">   </w:t>
            </w:r>
          </w:p>
        </w:tc>
      </w:tr>
      <w:tr w14:paraId="0D12103C">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0" w:hRule="atLeast"/>
        </w:trPr>
        <w:tc>
          <w:tcPr>
            <w:tcW w:w="1556" w:type="dxa"/>
            <w:vMerge w:val="restart"/>
            <w:tcBorders>
              <w:tl2br w:val="nil"/>
              <w:tr2bl w:val="nil"/>
            </w:tcBorders>
            <w:vAlign w:val="center"/>
          </w:tcPr>
          <w:p w14:paraId="520E2923">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color w:val="auto"/>
                <w:lang w:val="en-US" w:eastAsia="zh-CN"/>
              </w:rPr>
              <w:t>组织</w:t>
            </w:r>
            <w:r>
              <w:rPr>
                <w:rFonts w:hint="eastAsia"/>
                <w:color w:val="auto"/>
              </w:rPr>
              <w:t>性质</w:t>
            </w:r>
          </w:p>
        </w:tc>
        <w:tc>
          <w:tcPr>
            <w:tcW w:w="1562" w:type="dxa"/>
            <w:gridSpan w:val="2"/>
            <w:tcBorders>
              <w:tl2br w:val="nil"/>
              <w:tr2bl w:val="nil"/>
            </w:tcBorders>
            <w:vAlign w:val="center"/>
          </w:tcPr>
          <w:p w14:paraId="649FC5CD">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□政府机关</w:t>
            </w:r>
          </w:p>
        </w:tc>
        <w:tc>
          <w:tcPr>
            <w:tcW w:w="1380" w:type="dxa"/>
            <w:gridSpan w:val="2"/>
            <w:tcBorders>
              <w:tl2br w:val="nil"/>
              <w:tr2bl w:val="nil"/>
            </w:tcBorders>
            <w:vAlign w:val="center"/>
          </w:tcPr>
          <w:p w14:paraId="5982D3B5">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□事业单位</w:t>
            </w:r>
          </w:p>
        </w:tc>
        <w:tc>
          <w:tcPr>
            <w:tcW w:w="1934" w:type="dxa"/>
            <w:gridSpan w:val="2"/>
            <w:tcBorders>
              <w:tl2br w:val="nil"/>
              <w:tr2bl w:val="nil"/>
            </w:tcBorders>
            <w:vAlign w:val="center"/>
          </w:tcPr>
          <w:p w14:paraId="3A407A5E">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w:t>
            </w:r>
            <w:r>
              <w:rPr>
                <w:rFonts w:hint="eastAsia"/>
                <w:color w:val="auto"/>
                <w:sz w:val="18"/>
                <w:lang w:val="en-US" w:eastAsia="zh-CN"/>
              </w:rPr>
              <w:t>国有独资/控股</w:t>
            </w:r>
            <w:r>
              <w:rPr>
                <w:rFonts w:hint="eastAsia"/>
                <w:color w:val="auto"/>
                <w:sz w:val="18"/>
              </w:rPr>
              <w:t>企业</w:t>
            </w:r>
          </w:p>
        </w:tc>
        <w:tc>
          <w:tcPr>
            <w:tcW w:w="1724" w:type="dxa"/>
            <w:gridSpan w:val="2"/>
            <w:tcBorders>
              <w:tl2br w:val="nil"/>
              <w:tr2bl w:val="nil"/>
            </w:tcBorders>
            <w:vAlign w:val="center"/>
          </w:tcPr>
          <w:p w14:paraId="32A011EF">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□集体所有制企业</w:t>
            </w:r>
          </w:p>
        </w:tc>
        <w:tc>
          <w:tcPr>
            <w:tcW w:w="1763" w:type="dxa"/>
            <w:tcBorders>
              <w:tl2br w:val="nil"/>
              <w:tr2bl w:val="nil"/>
            </w:tcBorders>
            <w:vAlign w:val="center"/>
          </w:tcPr>
          <w:p w14:paraId="1D778954">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□股份有限公司</w:t>
            </w:r>
          </w:p>
        </w:tc>
      </w:tr>
      <w:tr w14:paraId="31868CD0">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290" w:hRule="atLeast"/>
        </w:trPr>
        <w:tc>
          <w:tcPr>
            <w:tcW w:w="1556" w:type="dxa"/>
            <w:vMerge w:val="continue"/>
            <w:tcBorders>
              <w:tl2br w:val="nil"/>
              <w:tr2bl w:val="nil"/>
            </w:tcBorders>
            <w:vAlign w:val="center"/>
          </w:tcPr>
          <w:p w14:paraId="002FA7C1">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p>
        </w:tc>
        <w:tc>
          <w:tcPr>
            <w:tcW w:w="1562" w:type="dxa"/>
            <w:gridSpan w:val="2"/>
            <w:tcBorders>
              <w:tl2br w:val="nil"/>
              <w:tr2bl w:val="nil"/>
            </w:tcBorders>
            <w:vAlign w:val="center"/>
          </w:tcPr>
          <w:p w14:paraId="128C7A8F">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w:t>
            </w:r>
            <w:r>
              <w:rPr>
                <w:rFonts w:hint="eastAsia"/>
                <w:color w:val="auto"/>
                <w:sz w:val="18"/>
                <w:lang w:val="en-US" w:eastAsia="zh-CN"/>
              </w:rPr>
              <w:t>有限责任公司</w:t>
            </w:r>
          </w:p>
        </w:tc>
        <w:tc>
          <w:tcPr>
            <w:tcW w:w="1380" w:type="dxa"/>
            <w:gridSpan w:val="2"/>
            <w:tcBorders>
              <w:tl2br w:val="nil"/>
              <w:tr2bl w:val="nil"/>
            </w:tcBorders>
            <w:vAlign w:val="center"/>
          </w:tcPr>
          <w:p w14:paraId="7B0671AC">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□合伙企业</w:t>
            </w:r>
          </w:p>
        </w:tc>
        <w:tc>
          <w:tcPr>
            <w:tcW w:w="1934" w:type="dxa"/>
            <w:gridSpan w:val="2"/>
            <w:tcBorders>
              <w:tl2br w:val="nil"/>
              <w:tr2bl w:val="nil"/>
            </w:tcBorders>
            <w:vAlign w:val="center"/>
          </w:tcPr>
          <w:p w14:paraId="0D3E72D9">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□股份合作制企业</w:t>
            </w:r>
          </w:p>
        </w:tc>
        <w:tc>
          <w:tcPr>
            <w:tcW w:w="1724" w:type="dxa"/>
            <w:gridSpan w:val="2"/>
            <w:tcBorders>
              <w:tl2br w:val="nil"/>
              <w:tr2bl w:val="nil"/>
            </w:tcBorders>
            <w:vAlign w:val="center"/>
          </w:tcPr>
          <w:p w14:paraId="0089ADB1">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□个人独资企业</w:t>
            </w:r>
          </w:p>
        </w:tc>
        <w:tc>
          <w:tcPr>
            <w:tcW w:w="1763" w:type="dxa"/>
            <w:tcBorders>
              <w:tl2br w:val="nil"/>
              <w:tr2bl w:val="nil"/>
            </w:tcBorders>
            <w:vAlign w:val="center"/>
          </w:tcPr>
          <w:p w14:paraId="25992E44">
            <w:pPr>
              <w:keepNext w:val="0"/>
              <w:keepLines w:val="0"/>
              <w:pageBreakBefore w:val="0"/>
              <w:widowControl w:val="0"/>
              <w:kinsoku/>
              <w:wordWrap/>
              <w:overflowPunct/>
              <w:topLinePunct w:val="0"/>
              <w:autoSpaceDE/>
              <w:autoSpaceDN/>
              <w:bidi w:val="0"/>
              <w:adjustRightInd/>
              <w:snapToGrid/>
              <w:spacing w:before="95" w:beforeLines="30" w:after="95" w:afterLines="30"/>
              <w:jc w:val="both"/>
              <w:textAlignment w:val="auto"/>
              <w:rPr>
                <w:color w:val="auto"/>
                <w:sz w:val="18"/>
              </w:rPr>
            </w:pPr>
            <w:r>
              <w:rPr>
                <w:rFonts w:hint="eastAsia"/>
                <w:color w:val="auto"/>
                <w:sz w:val="18"/>
              </w:rPr>
              <w:t>□其他组织</w:t>
            </w:r>
          </w:p>
        </w:tc>
      </w:tr>
      <w:tr w14:paraId="2F3C75AB">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90" w:hRule="atLeast"/>
        </w:trPr>
        <w:tc>
          <w:tcPr>
            <w:tcW w:w="1556" w:type="dxa"/>
            <w:tcBorders>
              <w:bottom w:val="double" w:color="auto" w:sz="4" w:space="0"/>
              <w:tl2br w:val="nil"/>
              <w:tr2bl w:val="nil"/>
            </w:tcBorders>
            <w:vAlign w:val="center"/>
          </w:tcPr>
          <w:p w14:paraId="4D82D362">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rPr>
            </w:pPr>
            <w:r>
              <w:rPr>
                <w:rFonts w:hint="eastAsia"/>
                <w:color w:val="auto"/>
                <w:lang w:val="en-US" w:eastAsia="zh-CN"/>
              </w:rPr>
              <w:t>申请</w:t>
            </w:r>
            <w:r>
              <w:rPr>
                <w:rFonts w:hint="eastAsia"/>
                <w:color w:val="auto"/>
              </w:rPr>
              <w:t>认证</w:t>
            </w:r>
            <w:r>
              <w:rPr>
                <w:rFonts w:hint="eastAsia"/>
                <w:color w:val="auto"/>
                <w:lang w:val="en-US" w:eastAsia="zh-CN"/>
              </w:rPr>
              <w:t>/评价领域及</w:t>
            </w:r>
            <w:r>
              <w:rPr>
                <w:rFonts w:hint="eastAsia"/>
                <w:color w:val="auto"/>
              </w:rPr>
              <w:t>标准</w:t>
            </w:r>
          </w:p>
        </w:tc>
        <w:tc>
          <w:tcPr>
            <w:tcW w:w="8363" w:type="dxa"/>
            <w:gridSpan w:val="9"/>
            <w:tcBorders>
              <w:bottom w:val="double" w:color="auto" w:sz="4" w:space="0"/>
              <w:tl2br w:val="nil"/>
              <w:tr2bl w:val="nil"/>
            </w:tcBorders>
            <w:vAlign w:val="center"/>
          </w:tcPr>
          <w:p w14:paraId="7AD62C75">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color w:val="auto"/>
              </w:rPr>
            </w:pPr>
            <w:r>
              <w:rPr>
                <w:rFonts w:hint="eastAsia"/>
                <w:color w:val="auto"/>
              </w:rPr>
              <w:t xml:space="preserve">□ </w:t>
            </w:r>
            <w:r>
              <w:rPr>
                <w:rFonts w:hint="eastAsia"/>
                <w:color w:val="auto"/>
                <w:lang w:val="en-US" w:eastAsia="zh-CN"/>
              </w:rPr>
              <w:t xml:space="preserve">质量管理体系（QMS） </w:t>
            </w:r>
            <w:r>
              <w:rPr>
                <w:rFonts w:hint="eastAsia"/>
                <w:color w:val="auto"/>
              </w:rPr>
              <w:t>GB/T19001-</w:t>
            </w:r>
            <w:r>
              <w:rPr>
                <w:color w:val="auto"/>
              </w:rPr>
              <w:t>2016</w:t>
            </w:r>
            <w:r>
              <w:rPr>
                <w:rFonts w:hint="eastAsia"/>
                <w:color w:val="auto"/>
              </w:rPr>
              <w:t>/ISO</w:t>
            </w:r>
            <w:r>
              <w:rPr>
                <w:rFonts w:hint="eastAsia"/>
                <w:color w:val="auto"/>
                <w:lang w:val="en-US" w:eastAsia="zh-CN"/>
              </w:rPr>
              <w:t>900</w:t>
            </w:r>
            <w:r>
              <w:rPr>
                <w:rFonts w:hint="eastAsia"/>
                <w:color w:val="auto"/>
              </w:rPr>
              <w:t>1:201</w:t>
            </w:r>
            <w:r>
              <w:rPr>
                <w:rFonts w:hint="eastAsia"/>
                <w:color w:val="auto"/>
                <w:lang w:val="en-US" w:eastAsia="zh-CN"/>
              </w:rPr>
              <w:t>5</w:t>
            </w:r>
            <w:r>
              <w:rPr>
                <w:color w:val="auto"/>
              </w:rPr>
              <w:t xml:space="preserve">   </w:t>
            </w:r>
          </w:p>
          <w:p w14:paraId="542BFCE0">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color w:val="auto"/>
              </w:rPr>
            </w:pPr>
            <w:r>
              <w:rPr>
                <w:rFonts w:hint="eastAsia"/>
                <w:color w:val="auto"/>
              </w:rPr>
              <w:t>□</w:t>
            </w:r>
            <w:r>
              <w:rPr>
                <w:rFonts w:hint="eastAsia"/>
                <w:color w:val="auto"/>
                <w:lang w:val="en-US" w:eastAsia="zh-CN"/>
              </w:rPr>
              <w:t xml:space="preserve"> </w:t>
            </w:r>
            <w:r>
              <w:rPr>
                <w:rFonts w:hint="eastAsia"/>
                <w:color w:val="auto"/>
              </w:rPr>
              <w:t>工程建设施工</w:t>
            </w:r>
            <w:r>
              <w:rPr>
                <w:rFonts w:hint="eastAsia"/>
                <w:color w:val="auto"/>
                <w:lang w:val="en-US" w:eastAsia="zh-CN"/>
              </w:rPr>
              <w:t>质量管理体系（EC9000）</w:t>
            </w:r>
            <w:r>
              <w:rPr>
                <w:rFonts w:hint="eastAsia"/>
                <w:color w:val="auto"/>
              </w:rPr>
              <w:t>GB/T19001-</w:t>
            </w:r>
            <w:r>
              <w:rPr>
                <w:color w:val="auto"/>
              </w:rPr>
              <w:t>2016</w:t>
            </w:r>
            <w:r>
              <w:rPr>
                <w:rFonts w:hint="eastAsia"/>
                <w:color w:val="auto"/>
              </w:rPr>
              <w:t>/ISO</w:t>
            </w:r>
            <w:r>
              <w:rPr>
                <w:rFonts w:hint="eastAsia"/>
                <w:color w:val="auto"/>
                <w:lang w:val="en-US" w:eastAsia="zh-CN"/>
              </w:rPr>
              <w:t>900</w:t>
            </w:r>
            <w:r>
              <w:rPr>
                <w:rFonts w:hint="eastAsia"/>
                <w:color w:val="auto"/>
              </w:rPr>
              <w:t>1:201</w:t>
            </w:r>
            <w:r>
              <w:rPr>
                <w:rFonts w:hint="eastAsia"/>
                <w:color w:val="auto"/>
                <w:lang w:val="en-US" w:eastAsia="zh-CN"/>
              </w:rPr>
              <w:t>5</w:t>
            </w:r>
            <w:r>
              <w:rPr>
                <w:rFonts w:hint="eastAsia"/>
                <w:color w:val="auto"/>
                <w:lang w:eastAsia="zh-CN"/>
              </w:rPr>
              <w:t>、</w:t>
            </w:r>
            <w:r>
              <w:rPr>
                <w:rFonts w:hint="eastAsia"/>
                <w:color w:val="auto"/>
              </w:rPr>
              <w:t>GB/T50430-2017</w:t>
            </w:r>
          </w:p>
          <w:p w14:paraId="1079C850">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eastAsia="宋体"/>
                <w:color w:val="auto"/>
                <w:lang w:val="en-US" w:eastAsia="zh-CN"/>
              </w:rPr>
            </w:pPr>
            <w:r>
              <w:rPr>
                <w:rFonts w:hint="eastAsia"/>
                <w:color w:val="auto"/>
              </w:rPr>
              <w:t>□</w:t>
            </w:r>
            <w:r>
              <w:rPr>
                <w:rFonts w:hint="eastAsia"/>
                <w:color w:val="auto"/>
                <w:lang w:val="en-US" w:eastAsia="zh-CN"/>
              </w:rPr>
              <w:t xml:space="preserve"> 环境管理体系（EMS） </w:t>
            </w:r>
            <w:r>
              <w:rPr>
                <w:rFonts w:hint="eastAsia"/>
                <w:color w:val="auto"/>
              </w:rPr>
              <w:t>GB/T24001</w:t>
            </w:r>
            <w:r>
              <w:rPr>
                <w:color w:val="auto"/>
              </w:rPr>
              <w:t>-201</w:t>
            </w:r>
            <w:r>
              <w:rPr>
                <w:rFonts w:hint="eastAsia"/>
                <w:color w:val="auto"/>
                <w:lang w:val="en-US" w:eastAsia="zh-CN"/>
              </w:rPr>
              <w:t>6</w:t>
            </w:r>
            <w:r>
              <w:rPr>
                <w:rFonts w:hint="eastAsia"/>
                <w:color w:val="auto"/>
              </w:rPr>
              <w:t>/ISO</w:t>
            </w:r>
            <w:r>
              <w:rPr>
                <w:rFonts w:hint="eastAsia"/>
                <w:color w:val="auto"/>
                <w:lang w:val="en-US" w:eastAsia="zh-CN"/>
              </w:rPr>
              <w:t>1400</w:t>
            </w:r>
            <w:r>
              <w:rPr>
                <w:rFonts w:hint="eastAsia"/>
                <w:color w:val="auto"/>
              </w:rPr>
              <w:t>1:201</w:t>
            </w:r>
            <w:r>
              <w:rPr>
                <w:rFonts w:hint="eastAsia"/>
                <w:color w:val="auto"/>
                <w:lang w:val="en-US" w:eastAsia="zh-CN"/>
              </w:rPr>
              <w:t>5</w:t>
            </w:r>
          </w:p>
          <w:p w14:paraId="1BE00E7B">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rPr>
            </w:pPr>
            <w:r>
              <w:rPr>
                <w:rFonts w:hint="eastAsia"/>
                <w:color w:val="auto"/>
              </w:rPr>
              <w:t>□</w:t>
            </w:r>
            <w:r>
              <w:rPr>
                <w:rFonts w:hint="eastAsia"/>
                <w:color w:val="auto"/>
                <w:lang w:val="en-US" w:eastAsia="zh-CN"/>
              </w:rPr>
              <w:t xml:space="preserve"> 职业健康安全管理体系（OHSMS）</w:t>
            </w:r>
            <w:r>
              <w:rPr>
                <w:rFonts w:hint="eastAsia"/>
                <w:color w:val="auto"/>
              </w:rPr>
              <w:t xml:space="preserve"> GB/T45001-2020/</w:t>
            </w:r>
            <w:r>
              <w:rPr>
                <w:color w:val="auto"/>
              </w:rPr>
              <w:t>ISO45001</w:t>
            </w:r>
            <w:r>
              <w:rPr>
                <w:rFonts w:hint="eastAsia"/>
                <w:color w:val="auto"/>
              </w:rPr>
              <w:t>:2018</w:t>
            </w:r>
          </w:p>
          <w:p w14:paraId="00463965">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rPr>
            </w:pPr>
            <w:r>
              <w:rPr>
                <w:rFonts w:hint="eastAsia"/>
                <w:color w:val="auto"/>
              </w:rPr>
              <w:t>□</w:t>
            </w:r>
            <w:r>
              <w:rPr>
                <w:rFonts w:hint="eastAsia"/>
                <w:color w:val="auto"/>
                <w:lang w:val="en-US" w:eastAsia="zh-CN"/>
              </w:rPr>
              <w:t xml:space="preserve"> 能源管理体系（EnMS） </w:t>
            </w:r>
            <w:r>
              <w:rPr>
                <w:rFonts w:hint="eastAsia"/>
                <w:color w:val="auto"/>
              </w:rPr>
              <w:t>GB/T23331-2020/ISO50001:2018</w:t>
            </w:r>
          </w:p>
          <w:p w14:paraId="55AB8A91">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default" w:ascii="Times New Roman" w:hAnsi="Times New Roman" w:eastAsia="宋体" w:cs="Times New Roman"/>
                <w:color w:val="auto"/>
                <w:kern w:val="2"/>
                <w:sz w:val="21"/>
                <w:szCs w:val="24"/>
                <w:lang w:val="en-US" w:eastAsia="zh-CN"/>
              </w:rPr>
            </w:pPr>
            <w:r>
              <w:rPr>
                <w:rFonts w:hint="eastAsia"/>
                <w:color w:val="auto"/>
                <w:lang w:eastAsia="zh-CN"/>
              </w:rPr>
              <w:t>□</w:t>
            </w:r>
            <w:r>
              <w:rPr>
                <w:rFonts w:hint="eastAsia"/>
                <w:color w:val="auto"/>
              </w:rPr>
              <w:t xml:space="preserve"> </w:t>
            </w:r>
            <w:r>
              <w:rPr>
                <w:rFonts w:hint="eastAsia"/>
                <w:color w:val="auto"/>
                <w:lang w:val="en-US" w:eastAsia="zh-CN"/>
              </w:rPr>
              <w:t>测量</w:t>
            </w:r>
            <w:r>
              <w:rPr>
                <w:rFonts w:hint="eastAsia"/>
                <w:color w:val="auto"/>
              </w:rPr>
              <w:t>管理体系</w:t>
            </w:r>
            <w:r>
              <w:rPr>
                <w:rFonts w:hint="eastAsia"/>
                <w:color w:val="auto"/>
                <w:lang w:val="en-US" w:eastAsia="zh-CN"/>
              </w:rPr>
              <w:t xml:space="preserve">（MMS） </w:t>
            </w:r>
            <w:r>
              <w:rPr>
                <w:rFonts w:hint="eastAsia" w:ascii="Times New Roman" w:hAnsi="Times New Roman" w:eastAsia="宋体" w:cs="Times New Roman"/>
                <w:color w:val="auto"/>
                <w:kern w:val="2"/>
                <w:sz w:val="21"/>
                <w:szCs w:val="24"/>
              </w:rPr>
              <w:t>GB/T 19022-20</w:t>
            </w:r>
            <w:r>
              <w:rPr>
                <w:rFonts w:hint="eastAsia" w:cs="Times New Roman"/>
                <w:color w:val="auto"/>
                <w:kern w:val="2"/>
                <w:sz w:val="21"/>
                <w:szCs w:val="24"/>
                <w:lang w:val="en-US" w:eastAsia="zh-CN"/>
              </w:rPr>
              <w:t>03</w:t>
            </w:r>
            <w:r>
              <w:rPr>
                <w:rFonts w:hint="eastAsia" w:ascii="Times New Roman" w:hAnsi="Times New Roman" w:eastAsia="宋体" w:cs="Times New Roman"/>
                <w:color w:val="auto"/>
                <w:kern w:val="2"/>
                <w:sz w:val="21"/>
                <w:szCs w:val="24"/>
              </w:rPr>
              <w:t xml:space="preserve"> / ISO 10012:20</w:t>
            </w:r>
            <w:r>
              <w:rPr>
                <w:rFonts w:hint="eastAsia" w:cs="Times New Roman"/>
                <w:color w:val="auto"/>
                <w:kern w:val="2"/>
                <w:sz w:val="21"/>
                <w:szCs w:val="24"/>
                <w:lang w:val="en-US" w:eastAsia="zh-CN"/>
              </w:rPr>
              <w:t>03</w:t>
            </w:r>
          </w:p>
          <w:p w14:paraId="3B4B9C7B">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ind w:firstLine="0" w:firstLineChars="0"/>
              <w:textAlignment w:val="auto"/>
              <w:rPr>
                <w:rFonts w:hint="eastAsia" w:ascii="Times New Roman" w:hAnsi="Times New Roman" w:eastAsia="宋体" w:cs="Times New Roman"/>
                <w:color w:val="auto"/>
                <w:sz w:val="21"/>
                <w:szCs w:val="24"/>
              </w:rPr>
            </w:pPr>
            <w:r>
              <w:rPr>
                <w:rFonts w:hint="eastAsia"/>
                <w:color w:val="auto"/>
              </w:rPr>
              <w:t>□ 合规管理体系</w:t>
            </w:r>
            <w:r>
              <w:rPr>
                <w:rFonts w:hint="eastAsia"/>
                <w:color w:val="auto"/>
                <w:lang w:val="en-US" w:eastAsia="zh-CN"/>
              </w:rPr>
              <w:t xml:space="preserve">（CM）  </w:t>
            </w:r>
            <w:r>
              <w:rPr>
                <w:rFonts w:hint="eastAsia" w:ascii="Times New Roman" w:hAnsi="Times New Roman" w:eastAsia="宋体" w:cs="Times New Roman"/>
                <w:color w:val="auto"/>
                <w:sz w:val="21"/>
                <w:szCs w:val="24"/>
              </w:rPr>
              <w:t>GB/T</w:t>
            </w:r>
            <w:r>
              <w:rPr>
                <w:rFonts w:hint="eastAsia" w:cs="Times New Roman"/>
                <w:color w:val="auto"/>
                <w:sz w:val="21"/>
                <w:szCs w:val="24"/>
                <w:lang w:val="en-US" w:eastAsia="zh-CN"/>
              </w:rPr>
              <w:t xml:space="preserve"> </w:t>
            </w:r>
            <w:r>
              <w:rPr>
                <w:rFonts w:hint="eastAsia" w:ascii="Times New Roman" w:hAnsi="Times New Roman" w:eastAsia="宋体" w:cs="Times New Roman"/>
                <w:color w:val="auto"/>
                <w:sz w:val="21"/>
                <w:szCs w:val="24"/>
              </w:rPr>
              <w:t>35770-2022/ISO</w:t>
            </w:r>
            <w:r>
              <w:rPr>
                <w:rFonts w:hint="eastAsia" w:cs="Times New Roman"/>
                <w:color w:val="auto"/>
                <w:sz w:val="21"/>
                <w:szCs w:val="24"/>
                <w:lang w:val="en-US" w:eastAsia="zh-CN"/>
              </w:rPr>
              <w:t xml:space="preserve"> </w:t>
            </w:r>
            <w:r>
              <w:rPr>
                <w:rFonts w:hint="eastAsia" w:ascii="Times New Roman" w:hAnsi="Times New Roman" w:eastAsia="宋体" w:cs="Times New Roman"/>
                <w:color w:val="auto"/>
                <w:sz w:val="21"/>
                <w:szCs w:val="24"/>
              </w:rPr>
              <w:t>37301:2021</w:t>
            </w:r>
          </w:p>
          <w:p w14:paraId="6562B6DC">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ind w:firstLine="0" w:firstLineChars="0"/>
              <w:textAlignment w:val="auto"/>
              <w:rPr>
                <w:rFonts w:hint="default" w:ascii="Times New Roman" w:hAnsi="Times New Roman" w:eastAsia="宋体" w:cs="Times New Roman"/>
                <w:color w:val="auto"/>
                <w:sz w:val="21"/>
                <w:szCs w:val="24"/>
                <w:lang w:val="en-US" w:eastAsia="zh-CN"/>
              </w:rPr>
            </w:pPr>
            <w:r>
              <w:rPr>
                <w:rFonts w:hint="eastAsia" w:cs="Times New Roman"/>
                <w:color w:val="auto"/>
                <w:sz w:val="21"/>
                <w:szCs w:val="24"/>
                <w:lang w:val="en-US" w:eastAsia="zh-CN"/>
              </w:rPr>
              <w:t>□ 反贿赂管理体系（Ab） ISO 37001：2025</w:t>
            </w:r>
          </w:p>
          <w:p w14:paraId="15F2FF84">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ascii="Times New Roman" w:hAnsi="Times New Roman" w:eastAsia="宋体" w:cs="Times New Roman"/>
                <w:color w:val="auto"/>
                <w:sz w:val="21"/>
                <w:szCs w:val="24"/>
              </w:rPr>
            </w:pPr>
            <w:r>
              <w:rPr>
                <w:rFonts w:hint="eastAsia"/>
                <w:color w:val="auto"/>
              </w:rPr>
              <w:t>□</w:t>
            </w:r>
            <w:r>
              <w:rPr>
                <w:rFonts w:hint="eastAsia"/>
                <w:color w:val="auto"/>
                <w:lang w:val="en-US" w:eastAsia="zh-CN"/>
              </w:rPr>
              <w:t xml:space="preserve"> </w:t>
            </w:r>
            <w:r>
              <w:rPr>
                <w:rFonts w:hint="eastAsia" w:ascii="Times New Roman" w:hAnsi="Times New Roman" w:eastAsia="宋体" w:cs="Times New Roman"/>
                <w:color w:val="auto"/>
                <w:sz w:val="21"/>
                <w:szCs w:val="24"/>
              </w:rPr>
              <w:t>信息安全管理体系</w:t>
            </w:r>
            <w:r>
              <w:rPr>
                <w:rFonts w:hint="eastAsia" w:cs="Times New Roman"/>
                <w:color w:val="auto"/>
                <w:sz w:val="21"/>
                <w:szCs w:val="24"/>
                <w:lang w:eastAsia="zh-CN"/>
              </w:rPr>
              <w:t>（</w:t>
            </w:r>
            <w:r>
              <w:rPr>
                <w:rFonts w:hint="eastAsia" w:cs="Times New Roman"/>
                <w:color w:val="auto"/>
                <w:sz w:val="21"/>
                <w:szCs w:val="24"/>
                <w:lang w:val="en-US" w:eastAsia="zh-CN"/>
              </w:rPr>
              <w:t> ISMS</w:t>
            </w:r>
            <w:r>
              <w:rPr>
                <w:rFonts w:hint="eastAsia" w:cs="Times New Roman"/>
                <w:color w:val="auto"/>
                <w:sz w:val="21"/>
                <w:szCs w:val="24"/>
                <w:lang w:eastAsia="zh-CN"/>
              </w:rPr>
              <w:t>）</w:t>
            </w:r>
            <w:r>
              <w:rPr>
                <w:rFonts w:hint="eastAsia" w:cs="Times New Roman"/>
                <w:color w:val="auto"/>
                <w:sz w:val="21"/>
                <w:szCs w:val="24"/>
                <w:lang w:val="en-US" w:eastAsia="zh-CN"/>
              </w:rPr>
              <w:t xml:space="preserve"> GB/T 22080-2025/ </w:t>
            </w:r>
            <w:r>
              <w:rPr>
                <w:rFonts w:hint="eastAsia" w:ascii="Times New Roman" w:hAnsi="Times New Roman" w:eastAsia="宋体" w:cs="Times New Roman"/>
                <w:color w:val="auto"/>
                <w:sz w:val="21"/>
                <w:szCs w:val="24"/>
              </w:rPr>
              <w:t>ISO/IEC</w:t>
            </w:r>
            <w:r>
              <w:rPr>
                <w:rFonts w:hint="eastAsia" w:cs="Times New Roman"/>
                <w:color w:val="auto"/>
                <w:sz w:val="21"/>
                <w:szCs w:val="24"/>
                <w:lang w:val="en-US" w:eastAsia="zh-CN"/>
              </w:rPr>
              <w:t xml:space="preserve"> </w:t>
            </w:r>
            <w:r>
              <w:rPr>
                <w:rFonts w:hint="eastAsia" w:ascii="Times New Roman" w:hAnsi="Times New Roman" w:eastAsia="宋体" w:cs="Times New Roman"/>
                <w:color w:val="auto"/>
                <w:sz w:val="21"/>
                <w:szCs w:val="24"/>
              </w:rPr>
              <w:t>27001:2022</w:t>
            </w:r>
          </w:p>
          <w:p w14:paraId="05AC83E0">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color w:val="auto"/>
              </w:rPr>
            </w:pPr>
            <w:r>
              <w:rPr>
                <w:rFonts w:hint="eastAsia"/>
                <w:color w:val="auto"/>
              </w:rPr>
              <w:t>□</w:t>
            </w:r>
            <w:r>
              <w:rPr>
                <w:rFonts w:hint="eastAsia"/>
                <w:color w:val="auto"/>
                <w:lang w:val="en-US" w:eastAsia="zh-CN"/>
              </w:rPr>
              <w:t xml:space="preserve"> HSE管理体系 </w:t>
            </w:r>
            <w:r>
              <w:rPr>
                <w:rFonts w:hint="eastAsia"/>
                <w:color w:val="auto"/>
              </w:rPr>
              <w:t xml:space="preserve">□ </w:t>
            </w:r>
            <w:r>
              <w:rPr>
                <w:color w:val="auto"/>
              </w:rPr>
              <w:t>Q/SY08002.1-20</w:t>
            </w:r>
            <w:r>
              <w:rPr>
                <w:rFonts w:hint="eastAsia"/>
                <w:color w:val="auto"/>
                <w:lang w:val="en-US" w:eastAsia="zh-CN"/>
              </w:rPr>
              <w:t>22</w:t>
            </w:r>
            <w:r>
              <w:rPr>
                <w:rFonts w:hint="eastAsia"/>
                <w:color w:val="auto"/>
              </w:rPr>
              <w:t xml:space="preserve"> □ SY/T 6276-2014</w:t>
            </w:r>
            <w:r>
              <w:rPr>
                <w:color w:val="auto"/>
              </w:rPr>
              <w:t xml:space="preserve"> </w:t>
            </w:r>
          </w:p>
          <w:p w14:paraId="2314F5AC">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lang w:eastAsia="zh-CN"/>
              </w:rPr>
              <w:t>□</w:t>
            </w:r>
            <w:r>
              <w:rPr>
                <w:rFonts w:hint="eastAsia"/>
                <w:color w:val="auto"/>
              </w:rPr>
              <w:t xml:space="preserve"> 中石化HSE</w:t>
            </w:r>
            <w:r>
              <w:rPr>
                <w:rFonts w:hint="eastAsia"/>
                <w:color w:val="auto"/>
                <w:lang w:val="en-US" w:eastAsia="zh-CN"/>
              </w:rPr>
              <w:t xml:space="preserve">管理手册  </w:t>
            </w:r>
          </w:p>
          <w:p w14:paraId="466298DB">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color w:val="auto"/>
              </w:rPr>
            </w:pPr>
            <w:r>
              <w:rPr>
                <w:rFonts w:hint="eastAsia"/>
                <w:color w:val="auto"/>
              </w:rPr>
              <w:t>□ 社会责任管理体系</w:t>
            </w:r>
            <w:r>
              <w:rPr>
                <w:rFonts w:hint="eastAsia"/>
                <w:color w:val="auto"/>
                <w:lang w:eastAsia="zh-CN"/>
              </w:rPr>
              <w:t>（</w:t>
            </w:r>
            <w:r>
              <w:rPr>
                <w:rFonts w:hint="eastAsia"/>
                <w:color w:val="auto"/>
                <w:lang w:val="en-US" w:eastAsia="zh-CN"/>
              </w:rPr>
              <w:t>SA</w:t>
            </w:r>
            <w:r>
              <w:rPr>
                <w:rFonts w:hint="eastAsia"/>
                <w:color w:val="auto"/>
                <w:lang w:eastAsia="zh-CN"/>
              </w:rPr>
              <w:t>）</w:t>
            </w:r>
            <w:r>
              <w:rPr>
                <w:rFonts w:hint="eastAsia"/>
                <w:color w:val="auto"/>
              </w:rPr>
              <w:t>GB/T39604-2020</w:t>
            </w:r>
            <w:r>
              <w:rPr>
                <w:color w:val="auto"/>
              </w:rPr>
              <w:t xml:space="preserve"> </w:t>
            </w:r>
            <w:r>
              <w:rPr>
                <w:rFonts w:hint="eastAsia"/>
                <w:color w:val="auto"/>
                <w:lang w:val="en-US" w:eastAsia="zh-CN"/>
              </w:rPr>
              <w:t xml:space="preserve">  </w:t>
            </w:r>
          </w:p>
          <w:p w14:paraId="1250A5B4">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rPr>
              <w:t>□ 供应链安全管理体系</w:t>
            </w:r>
            <w:r>
              <w:rPr>
                <w:rFonts w:hint="eastAsia"/>
                <w:color w:val="auto"/>
                <w:lang w:eastAsia="zh-CN"/>
              </w:rPr>
              <w:t>（</w:t>
            </w:r>
            <w:r>
              <w:rPr>
                <w:rFonts w:hint="eastAsia"/>
                <w:color w:val="auto"/>
                <w:lang w:val="en-US" w:eastAsia="zh-CN"/>
              </w:rPr>
              <w:t>SCS</w:t>
            </w:r>
            <w:r>
              <w:rPr>
                <w:rFonts w:hint="eastAsia"/>
                <w:color w:val="auto"/>
                <w:lang w:eastAsia="zh-CN"/>
              </w:rPr>
              <w:t>）</w:t>
            </w:r>
            <w:r>
              <w:rPr>
                <w:rFonts w:hint="eastAsia"/>
                <w:color w:val="auto"/>
                <w:lang w:val="en-US" w:eastAsia="zh-CN"/>
              </w:rPr>
              <w:t xml:space="preserve"> </w:t>
            </w:r>
            <w:r>
              <w:rPr>
                <w:rFonts w:hint="eastAsia"/>
                <w:color w:val="auto"/>
              </w:rPr>
              <w:t>ISO28000</w:t>
            </w:r>
            <w:r>
              <w:rPr>
                <w:rFonts w:hint="eastAsia"/>
                <w:color w:val="auto"/>
                <w:lang w:eastAsia="zh-CN"/>
              </w:rPr>
              <w:t>:</w:t>
            </w:r>
            <w:r>
              <w:rPr>
                <w:rFonts w:hint="eastAsia"/>
                <w:color w:val="auto"/>
              </w:rPr>
              <w:t>20</w:t>
            </w:r>
            <w:r>
              <w:rPr>
                <w:rFonts w:hint="eastAsia"/>
                <w:color w:val="auto"/>
                <w:lang w:val="en-US" w:eastAsia="zh-CN"/>
              </w:rPr>
              <w:t>22</w:t>
            </w:r>
          </w:p>
          <w:p w14:paraId="78B783DB">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ascii="Times New Roman" w:hAnsi="Times New Roman" w:eastAsia="宋体" w:cs="Times New Roman"/>
                <w:color w:val="auto"/>
                <w:kern w:val="2"/>
                <w:sz w:val="21"/>
                <w:szCs w:val="24"/>
                <w:lang w:val="en-US" w:eastAsia="zh-CN" w:bidi="ar"/>
              </w:rPr>
            </w:pPr>
            <w:r>
              <w:rPr>
                <w:rFonts w:hint="eastAsia"/>
                <w:color w:val="auto"/>
              </w:rPr>
              <w:t xml:space="preserve">□ </w:t>
            </w:r>
            <w:r>
              <w:rPr>
                <w:rFonts w:hint="eastAsia" w:cs="Times New Roman"/>
                <w:color w:val="auto"/>
                <w:kern w:val="2"/>
                <w:sz w:val="21"/>
                <w:szCs w:val="24"/>
                <w:lang w:val="en-US" w:eastAsia="zh-CN"/>
              </w:rPr>
              <w:t>诚信管理体系（EI）</w:t>
            </w:r>
            <w:r>
              <w:rPr>
                <w:rFonts w:hint="eastAsia" w:ascii="Times New Roman" w:hAnsi="Times New Roman" w:eastAsia="宋体" w:cs="Times New Roman"/>
                <w:color w:val="auto"/>
                <w:kern w:val="2"/>
                <w:sz w:val="21"/>
                <w:szCs w:val="24"/>
                <w:lang w:val="en-US" w:eastAsia="zh-CN" w:bidi="ar"/>
              </w:rPr>
              <w:t>GB/T 31950—2023</w:t>
            </w:r>
          </w:p>
          <w:p w14:paraId="1A1BFAA9">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rPr>
              <w:t>□</w:t>
            </w:r>
            <w:r>
              <w:rPr>
                <w:rFonts w:hint="eastAsia"/>
                <w:color w:val="auto"/>
                <w:lang w:val="en-US" w:eastAsia="zh-CN"/>
              </w:rPr>
              <w:t xml:space="preserve"> </w:t>
            </w:r>
            <w:r>
              <w:rPr>
                <w:rFonts w:hint="eastAsia"/>
                <w:color w:val="auto"/>
              </w:rPr>
              <w:t>武器装备质量管理体系</w:t>
            </w:r>
            <w:r>
              <w:rPr>
                <w:rFonts w:hint="eastAsia"/>
                <w:color w:val="auto"/>
                <w:lang w:eastAsia="zh-CN"/>
              </w:rPr>
              <w:t>（</w:t>
            </w:r>
            <w:r>
              <w:rPr>
                <w:rFonts w:hint="eastAsia"/>
                <w:color w:val="auto"/>
                <w:lang w:val="en-US" w:eastAsia="zh-CN"/>
              </w:rPr>
              <w:t>QJ</w:t>
            </w:r>
            <w:r>
              <w:rPr>
                <w:rFonts w:hint="eastAsia"/>
                <w:color w:val="auto"/>
                <w:lang w:eastAsia="zh-CN"/>
              </w:rPr>
              <w:t>）</w:t>
            </w:r>
            <w:r>
              <w:rPr>
                <w:rFonts w:hint="eastAsia"/>
                <w:color w:val="auto"/>
              </w:rPr>
              <w:t>GJB9001C-2017</w:t>
            </w:r>
            <w:r>
              <w:rPr>
                <w:rFonts w:hint="eastAsia"/>
                <w:color w:val="auto"/>
                <w:lang w:val="en-US" w:eastAsia="zh-CN"/>
              </w:rPr>
              <w:t xml:space="preserve"> </w:t>
            </w:r>
          </w:p>
          <w:p w14:paraId="5B8D88C8">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rPr>
              <w:t>□ 服务认证</w:t>
            </w:r>
            <w:r>
              <w:rPr>
                <w:rFonts w:hint="eastAsia"/>
                <w:color w:val="auto"/>
                <w:lang w:val="en-US" w:eastAsia="zh-CN"/>
              </w:rPr>
              <w:t>（SC）</w:t>
            </w:r>
            <w:r>
              <w:rPr>
                <w:rFonts w:hint="eastAsia"/>
                <w:color w:val="auto"/>
              </w:rPr>
              <w:t>□</w:t>
            </w:r>
            <w:r>
              <w:rPr>
                <w:rFonts w:hint="eastAsia"/>
                <w:color w:val="auto"/>
                <w:lang w:val="en-US" w:eastAsia="zh-CN"/>
              </w:rPr>
              <w:t xml:space="preserve"> GB/T 27922-2011 </w:t>
            </w:r>
          </w:p>
          <w:p w14:paraId="43474547">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rPr>
              <w:t xml:space="preserve">□ </w:t>
            </w:r>
            <w:r>
              <w:rPr>
                <w:rFonts w:hint="eastAsia"/>
                <w:color w:val="auto"/>
                <w:lang w:val="en-US" w:eastAsia="zh-CN"/>
              </w:rPr>
              <w:t>培训管理体系（TR）</w:t>
            </w:r>
            <w:r>
              <w:rPr>
                <w:rFonts w:hint="eastAsia"/>
                <w:color w:val="auto"/>
                <w:lang w:eastAsia="zh-CN"/>
              </w:rPr>
              <w:t>□</w:t>
            </w:r>
            <w:r>
              <w:rPr>
                <w:rFonts w:hint="eastAsia"/>
                <w:color w:val="auto"/>
                <w:lang w:val="en-US" w:eastAsia="zh-CN"/>
              </w:rPr>
              <w:t xml:space="preserve"> GB/T 19025-2023/ISO 10015:2019 </w:t>
            </w:r>
          </w:p>
          <w:p w14:paraId="35219555">
            <w:pPr>
              <w:keepNext w:val="0"/>
              <w:keepLines w:val="0"/>
              <w:pageBreakBefore w:val="0"/>
              <w:kinsoku/>
              <w:wordWrap/>
              <w:overflowPunct/>
              <w:topLinePunct w:val="0"/>
              <w:autoSpaceDE/>
              <w:autoSpaceDN/>
              <w:bidi w:val="0"/>
              <w:adjustRightInd/>
              <w:snapToGrid/>
              <w:spacing w:before="63" w:beforeLines="20" w:after="63" w:afterLines="20" w:line="240" w:lineRule="auto"/>
              <w:textAlignment w:val="auto"/>
              <w:rPr>
                <w:rFonts w:hint="eastAsia"/>
                <w:color w:val="auto"/>
                <w:lang w:val="en-US" w:eastAsia="zh-CN"/>
              </w:rPr>
            </w:pPr>
            <w:r>
              <w:rPr>
                <w:rFonts w:hint="eastAsia"/>
                <w:color w:val="auto"/>
                <w:lang w:eastAsia="zh-CN"/>
              </w:rPr>
              <w:t>□</w:t>
            </w:r>
            <w:r>
              <w:rPr>
                <w:rFonts w:hint="eastAsia"/>
                <w:color w:val="auto"/>
                <w:lang w:val="en-US" w:eastAsia="zh-CN"/>
              </w:rPr>
              <w:t xml:space="preserve"> </w:t>
            </w:r>
            <w:r>
              <w:rPr>
                <w:rFonts w:hint="eastAsia" w:ascii="宋体" w:hAnsi="宋体" w:eastAsia="宋体"/>
                <w:color w:val="auto"/>
                <w:sz w:val="21"/>
                <w:szCs w:val="24"/>
              </w:rPr>
              <w:t>温室气体管理体系</w:t>
            </w:r>
            <w:r>
              <w:rPr>
                <w:rFonts w:hint="eastAsia" w:ascii="宋体" w:hAnsi="宋体" w:eastAsia="宋体"/>
                <w:color w:val="auto"/>
                <w:sz w:val="21"/>
                <w:szCs w:val="24"/>
                <w:lang w:val="en-US" w:eastAsia="zh-CN"/>
              </w:rPr>
              <w:t xml:space="preserve">(GHGMS) </w:t>
            </w:r>
            <w:r>
              <w:rPr>
                <w:rFonts w:hint="eastAsia"/>
                <w:color w:val="auto"/>
                <w:lang w:eastAsia="zh-CN"/>
              </w:rPr>
              <w:t>□</w:t>
            </w:r>
            <w:r>
              <w:rPr>
                <w:rFonts w:hint="eastAsia"/>
                <w:color w:val="auto"/>
                <w:lang w:val="en-US" w:eastAsia="zh-CN"/>
              </w:rPr>
              <w:t xml:space="preserve"> </w:t>
            </w:r>
            <w:r>
              <w:rPr>
                <w:rFonts w:hint="eastAsia" w:ascii="TimesNewRomanPSMT" w:hAnsi="TimesNewRomanPSMT" w:eastAsia="TimesNewRomanPSMT"/>
                <w:color w:val="auto"/>
                <w:sz w:val="21"/>
                <w:szCs w:val="24"/>
              </w:rPr>
              <w:t>GB/T 46566-2025</w:t>
            </w:r>
          </w:p>
          <w:p w14:paraId="697613AA">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textAlignment w:val="auto"/>
              <w:rPr>
                <w:rFonts w:hint="default"/>
                <w:color w:val="auto"/>
                <w:u w:val="none"/>
                <w:lang w:val="en-US" w:eastAsia="zh-CN"/>
              </w:rPr>
            </w:pPr>
            <w:r>
              <w:rPr>
                <w:rFonts w:hint="eastAsia"/>
                <w:color w:val="auto"/>
                <w:lang w:eastAsia="zh-CN"/>
              </w:rPr>
              <w:t>□</w:t>
            </w:r>
            <w:r>
              <w:rPr>
                <w:rFonts w:hint="eastAsia"/>
                <w:color w:val="auto"/>
                <w:lang w:val="en-US" w:eastAsia="zh-CN"/>
              </w:rPr>
              <w:t xml:space="preserve"> 其他标准： </w:t>
            </w:r>
            <w:r>
              <w:rPr>
                <w:rFonts w:hint="eastAsia"/>
                <w:color w:val="auto"/>
                <w:u w:val="single"/>
              </w:rPr>
              <w:t xml:space="preserve">                   </w:t>
            </w:r>
            <w:r>
              <w:rPr>
                <w:color w:val="auto"/>
              </w:rPr>
              <w:t xml:space="preserve"> </w:t>
            </w:r>
          </w:p>
        </w:tc>
      </w:tr>
      <w:tr w14:paraId="5122D3C0">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682" w:hRule="atLeast"/>
        </w:trPr>
        <w:tc>
          <w:tcPr>
            <w:tcW w:w="1556" w:type="dxa"/>
            <w:tcBorders>
              <w:top w:val="double" w:color="auto" w:sz="4" w:space="0"/>
            </w:tcBorders>
            <w:vAlign w:val="center"/>
          </w:tcPr>
          <w:p w14:paraId="481B9630">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color w:val="auto"/>
              </w:rPr>
              <w:t>审核</w:t>
            </w:r>
          </w:p>
          <w:p w14:paraId="7D5CD240">
            <w:pPr>
              <w:keepNext w:val="0"/>
              <w:keepLines w:val="0"/>
              <w:pageBreakBefore w:val="0"/>
              <w:widowControl w:val="0"/>
              <w:kinsoku/>
              <w:wordWrap/>
              <w:overflowPunct/>
              <w:topLinePunct w:val="0"/>
              <w:autoSpaceDE/>
              <w:autoSpaceDN/>
              <w:bidi w:val="0"/>
              <w:adjustRightInd/>
              <w:spacing w:line="300" w:lineRule="auto"/>
              <w:jc w:val="center"/>
              <w:textAlignment w:val="auto"/>
              <w:rPr>
                <w:color w:val="auto"/>
              </w:rPr>
            </w:pPr>
            <w:r>
              <w:rPr>
                <w:rFonts w:hint="eastAsia"/>
                <w:color w:val="auto"/>
              </w:rPr>
              <w:t>类型</w:t>
            </w:r>
          </w:p>
        </w:tc>
        <w:tc>
          <w:tcPr>
            <w:tcW w:w="8363" w:type="dxa"/>
            <w:gridSpan w:val="9"/>
            <w:tcBorders>
              <w:top w:val="double" w:color="auto" w:sz="4" w:space="0"/>
            </w:tcBorders>
            <w:vAlign w:val="center"/>
          </w:tcPr>
          <w:p w14:paraId="01E018EC">
            <w:pPr>
              <w:keepNext w:val="0"/>
              <w:keepLines w:val="0"/>
              <w:pageBreakBefore w:val="0"/>
              <w:widowControl w:val="0"/>
              <w:kinsoku/>
              <w:wordWrap/>
              <w:overflowPunct/>
              <w:topLinePunct w:val="0"/>
              <w:autoSpaceDE/>
              <w:autoSpaceDN/>
              <w:bidi w:val="0"/>
              <w:adjustRightInd/>
              <w:spacing w:before="62" w:beforeLines="20" w:after="62" w:afterLines="20" w:line="300" w:lineRule="auto"/>
              <w:textAlignment w:val="auto"/>
              <w:rPr>
                <w:color w:val="auto"/>
              </w:rPr>
            </w:pPr>
            <w:r>
              <w:rPr>
                <w:rFonts w:hint="eastAsia"/>
                <w:color w:val="auto"/>
              </w:rPr>
              <w:t>□初审</w:t>
            </w:r>
            <w:r>
              <w:rPr>
                <w:rFonts w:hint="eastAsia"/>
                <w:color w:val="auto"/>
                <w:lang w:val="en-US" w:eastAsia="zh-CN"/>
              </w:rPr>
              <w:t>/初评价</w:t>
            </w:r>
            <w:r>
              <w:rPr>
                <w:rFonts w:hint="eastAsia"/>
                <w:color w:val="auto"/>
              </w:rPr>
              <w:t xml:space="preserve">      □再认证</w:t>
            </w:r>
            <w:r>
              <w:rPr>
                <w:rFonts w:hint="eastAsia"/>
                <w:color w:val="auto"/>
                <w:lang w:val="en-US" w:eastAsia="zh-CN"/>
              </w:rPr>
              <w:t>/再评价</w:t>
            </w:r>
            <w:r>
              <w:rPr>
                <w:rFonts w:hint="eastAsia"/>
                <w:color w:val="auto"/>
              </w:rPr>
              <w:t xml:space="preserve">     □监审        □转机构</w:t>
            </w:r>
          </w:p>
        </w:tc>
      </w:tr>
      <w:tr w14:paraId="6F16C1C6">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1" w:hRule="atLeast"/>
        </w:trPr>
        <w:tc>
          <w:tcPr>
            <w:tcW w:w="1556" w:type="dxa"/>
            <w:vMerge w:val="restart"/>
            <w:tcBorders>
              <w:tl2br w:val="nil"/>
              <w:tr2bl w:val="nil"/>
            </w:tcBorders>
            <w:vAlign w:val="center"/>
          </w:tcPr>
          <w:p w14:paraId="2E14FD43">
            <w:pPr>
              <w:pStyle w:val="16"/>
              <w:keepNext w:val="0"/>
              <w:keepLines w:val="0"/>
              <w:pageBreakBefore w:val="0"/>
              <w:widowControl w:val="0"/>
              <w:kinsoku/>
              <w:wordWrap/>
              <w:overflowPunct/>
              <w:topLinePunct w:val="0"/>
              <w:autoSpaceDE/>
              <w:autoSpaceDN/>
              <w:bidi w:val="0"/>
              <w:adjustRightInd/>
              <w:spacing w:line="300" w:lineRule="auto"/>
              <w:textAlignment w:val="auto"/>
              <w:rPr>
                <w:color w:val="auto"/>
              </w:rPr>
            </w:pPr>
            <w:r>
              <w:rPr>
                <w:rFonts w:hint="eastAsia"/>
                <w:color w:val="auto"/>
                <w:lang w:val="en-US" w:eastAsia="zh-CN"/>
              </w:rPr>
              <w:t>管理体系覆盖范围</w:t>
            </w:r>
          </w:p>
        </w:tc>
        <w:tc>
          <w:tcPr>
            <w:tcW w:w="803" w:type="dxa"/>
            <w:vMerge w:val="restart"/>
            <w:tcBorders>
              <w:tl2br w:val="nil"/>
              <w:tr2bl w:val="nil"/>
            </w:tcBorders>
            <w:vAlign w:val="center"/>
          </w:tcPr>
          <w:p w14:paraId="46B54767">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lang w:val="en-US" w:eastAsia="zh-CN"/>
              </w:rPr>
            </w:pPr>
            <w:r>
              <w:rPr>
                <w:rFonts w:hint="eastAsia"/>
                <w:color w:val="auto"/>
                <w:lang w:val="en-US" w:eastAsia="zh-CN"/>
              </w:rPr>
              <w:t>产品/</w:t>
            </w:r>
          </w:p>
          <w:p w14:paraId="41EC0EB3">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lang w:val="en-US" w:eastAsia="zh-CN"/>
              </w:rPr>
            </w:pPr>
            <w:r>
              <w:rPr>
                <w:rFonts w:hint="eastAsia"/>
                <w:color w:val="auto"/>
                <w:lang w:val="en-US" w:eastAsia="zh-CN"/>
              </w:rPr>
              <w:t>服务</w:t>
            </w:r>
          </w:p>
          <w:p w14:paraId="3984D81D">
            <w:pPr>
              <w:keepNext w:val="0"/>
              <w:keepLines w:val="0"/>
              <w:pageBreakBefore w:val="0"/>
              <w:widowControl w:val="0"/>
              <w:kinsoku/>
              <w:wordWrap/>
              <w:overflowPunct/>
              <w:topLinePunct w:val="0"/>
              <w:autoSpaceDE/>
              <w:autoSpaceDN/>
              <w:bidi w:val="0"/>
              <w:adjustRightInd/>
              <w:spacing w:line="300" w:lineRule="auto"/>
              <w:jc w:val="center"/>
              <w:textAlignment w:val="auto"/>
              <w:rPr>
                <w:rFonts w:hint="default" w:eastAsia="宋体"/>
                <w:color w:val="auto"/>
                <w:lang w:val="en-US" w:eastAsia="zh-CN"/>
              </w:rPr>
            </w:pPr>
            <w:r>
              <w:rPr>
                <w:rFonts w:hint="eastAsia"/>
                <w:color w:val="auto"/>
                <w:lang w:val="en-US" w:eastAsia="zh-CN"/>
              </w:rPr>
              <w:t>范围</w:t>
            </w:r>
          </w:p>
          <w:p w14:paraId="01513DED">
            <w:pPr>
              <w:keepNext w:val="0"/>
              <w:keepLines w:val="0"/>
              <w:pageBreakBefore w:val="0"/>
              <w:widowControl w:val="0"/>
              <w:kinsoku/>
              <w:wordWrap/>
              <w:overflowPunct/>
              <w:topLinePunct w:val="0"/>
              <w:autoSpaceDE/>
              <w:autoSpaceDN/>
              <w:bidi w:val="0"/>
              <w:adjustRightInd/>
              <w:spacing w:line="300" w:lineRule="auto"/>
              <w:textAlignment w:val="auto"/>
              <w:rPr>
                <w:rFonts w:ascii="Times New Roman" w:hAnsi="Times New Roman" w:eastAsia="宋体" w:cs="Times New Roman"/>
                <w:color w:val="auto"/>
                <w:kern w:val="2"/>
                <w:sz w:val="21"/>
                <w:szCs w:val="24"/>
                <w:lang w:val="en-US" w:eastAsia="zh-CN" w:bidi="ar-SA"/>
              </w:rPr>
            </w:pPr>
          </w:p>
        </w:tc>
        <w:tc>
          <w:tcPr>
            <w:tcW w:w="7560" w:type="dxa"/>
            <w:gridSpan w:val="8"/>
            <w:tcBorders>
              <w:tl2br w:val="nil"/>
              <w:tr2bl w:val="nil"/>
            </w:tcBorders>
            <w:vAlign w:val="center"/>
          </w:tcPr>
          <w:p w14:paraId="3D5275C8">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lang w:val="en-US" w:eastAsia="zh-CN"/>
              </w:rPr>
            </w:pPr>
            <w:r>
              <w:rPr>
                <w:rFonts w:hint="eastAsia"/>
                <w:color w:val="auto"/>
                <w:lang w:val="en-US" w:eastAsia="zh-CN"/>
              </w:rPr>
              <w:t>拟申请的认证/评价范围：</w:t>
            </w:r>
          </w:p>
          <w:p w14:paraId="32137D45">
            <w:pPr>
              <w:keepNext w:val="0"/>
              <w:keepLines w:val="0"/>
              <w:pageBreakBefore w:val="0"/>
              <w:widowControl w:val="0"/>
              <w:kinsoku/>
              <w:wordWrap/>
              <w:overflowPunct/>
              <w:topLinePunct w:val="0"/>
              <w:autoSpaceDE/>
              <w:autoSpaceDN/>
              <w:bidi w:val="0"/>
              <w:adjustRightInd/>
              <w:spacing w:line="300" w:lineRule="auto"/>
              <w:ind w:firstLine="210" w:firstLineChars="100"/>
              <w:textAlignment w:val="auto"/>
              <w:rPr>
                <w:rFonts w:hint="default"/>
                <w:color w:val="auto"/>
                <w:lang w:val="en-US" w:eastAsia="zh-CN"/>
              </w:rPr>
            </w:pPr>
            <w:r>
              <w:rPr>
                <w:rFonts w:hint="eastAsia"/>
                <w:color w:val="auto"/>
                <w:lang w:val="en-US" w:eastAsia="zh-CN"/>
              </w:rPr>
              <w:t>（附各产品工艺流程图或服务流程图）</w:t>
            </w:r>
          </w:p>
        </w:tc>
      </w:tr>
      <w:tr w14:paraId="48AC9CD5">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1" w:hRule="atLeast"/>
        </w:trPr>
        <w:tc>
          <w:tcPr>
            <w:tcW w:w="1556" w:type="dxa"/>
            <w:vMerge w:val="continue"/>
            <w:tcBorders>
              <w:tl2br w:val="nil"/>
              <w:tr2bl w:val="nil"/>
            </w:tcBorders>
            <w:vAlign w:val="center"/>
          </w:tcPr>
          <w:p w14:paraId="52E8A122">
            <w:pPr>
              <w:pStyle w:val="16"/>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lang w:val="en-US" w:eastAsia="zh-CN"/>
              </w:rPr>
            </w:pPr>
          </w:p>
        </w:tc>
        <w:tc>
          <w:tcPr>
            <w:tcW w:w="803" w:type="dxa"/>
            <w:vMerge w:val="continue"/>
            <w:tcBorders>
              <w:tl2br w:val="nil"/>
              <w:tr2bl w:val="nil"/>
            </w:tcBorders>
            <w:shd w:val="clear" w:color="auto" w:fill="auto"/>
            <w:vAlign w:val="center"/>
          </w:tcPr>
          <w:p w14:paraId="2051BC20">
            <w:pPr>
              <w:keepNext w:val="0"/>
              <w:keepLines w:val="0"/>
              <w:pageBreakBefore w:val="0"/>
              <w:widowControl w:val="0"/>
              <w:kinsoku/>
              <w:wordWrap/>
              <w:overflowPunct/>
              <w:topLinePunct w:val="0"/>
              <w:autoSpaceDE/>
              <w:autoSpaceDN/>
              <w:bidi w:val="0"/>
              <w:adjustRightInd/>
              <w:spacing w:line="300" w:lineRule="auto"/>
              <w:textAlignment w:val="auto"/>
              <w:rPr>
                <w:rFonts w:ascii="Times New Roman" w:hAnsi="Times New Roman" w:eastAsia="宋体" w:cs="Times New Roman"/>
                <w:color w:val="auto"/>
                <w:kern w:val="2"/>
                <w:sz w:val="21"/>
                <w:szCs w:val="24"/>
                <w:lang w:val="en-US" w:eastAsia="zh-CN" w:bidi="ar-SA"/>
              </w:rPr>
            </w:pPr>
          </w:p>
        </w:tc>
        <w:tc>
          <w:tcPr>
            <w:tcW w:w="7560" w:type="dxa"/>
            <w:gridSpan w:val="8"/>
            <w:tcBorders>
              <w:tl2br w:val="nil"/>
              <w:tr2bl w:val="nil"/>
            </w:tcBorders>
            <w:shd w:val="clear" w:color="auto" w:fill="auto"/>
            <w:vAlign w:val="center"/>
          </w:tcPr>
          <w:p w14:paraId="2FEF9889">
            <w:pPr>
              <w:keepNext w:val="0"/>
              <w:keepLines w:val="0"/>
              <w:pageBreakBefore w:val="0"/>
              <w:widowControl w:val="0"/>
              <w:kinsoku/>
              <w:wordWrap/>
              <w:overflowPunct/>
              <w:topLinePunct w:val="0"/>
              <w:autoSpaceDE/>
              <w:autoSpaceDN/>
              <w:bidi w:val="0"/>
              <w:adjustRightInd/>
              <w:snapToGrid/>
              <w:spacing w:before="95" w:beforeLines="30" w:line="300" w:lineRule="auto"/>
              <w:jc w:val="both"/>
              <w:textAlignment w:val="auto"/>
              <w:rPr>
                <w:rFonts w:hint="eastAsia"/>
                <w:color w:val="auto"/>
                <w:lang w:val="en-US" w:eastAsia="zh-CN"/>
              </w:rPr>
            </w:pPr>
            <w:r>
              <w:rPr>
                <w:rFonts w:hint="eastAsia"/>
                <w:color w:val="auto"/>
                <w:lang w:val="en-US" w:eastAsia="zh-CN"/>
              </w:rPr>
              <w:t>其中:</w:t>
            </w:r>
          </w:p>
          <w:p w14:paraId="50BC7667">
            <w:pPr>
              <w:keepNext w:val="0"/>
              <w:keepLines w:val="0"/>
              <w:pageBreakBefore w:val="0"/>
              <w:widowControl w:val="0"/>
              <w:kinsoku/>
              <w:wordWrap/>
              <w:overflowPunct/>
              <w:topLinePunct w:val="0"/>
              <w:autoSpaceDE/>
              <w:autoSpaceDN/>
              <w:bidi w:val="0"/>
              <w:adjustRightInd/>
              <w:snapToGrid/>
              <w:spacing w:before="95" w:beforeLines="30" w:line="300" w:lineRule="auto"/>
              <w:jc w:val="both"/>
              <w:textAlignment w:val="auto"/>
              <w:rPr>
                <w:rFonts w:hint="eastAsia"/>
                <w:color w:val="auto"/>
                <w:u w:val="none"/>
                <w:lang w:val="en-US" w:eastAsia="zh-CN"/>
              </w:rPr>
            </w:pPr>
            <w:r>
              <w:rPr>
                <w:rFonts w:hint="eastAsia"/>
                <w:color w:val="auto"/>
                <w:lang w:val="en-US" w:eastAsia="zh-CN"/>
              </w:rPr>
              <w:t>涉及资质的产品/服务</w:t>
            </w:r>
            <w:r>
              <w:rPr>
                <w:rFonts w:hint="eastAsia"/>
                <w:color w:val="auto"/>
                <w:u w:val="none"/>
                <w:lang w:val="en-US" w:eastAsia="zh-CN"/>
              </w:rPr>
              <w:t>：</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p>
          <w:p w14:paraId="5C25FA54">
            <w:pPr>
              <w:keepNext w:val="0"/>
              <w:keepLines w:val="0"/>
              <w:pageBreakBefore w:val="0"/>
              <w:widowControl w:val="0"/>
              <w:kinsoku/>
              <w:wordWrap/>
              <w:overflowPunct/>
              <w:topLinePunct w:val="0"/>
              <w:autoSpaceDE/>
              <w:autoSpaceDN/>
              <w:bidi w:val="0"/>
              <w:adjustRightInd/>
              <w:spacing w:line="300" w:lineRule="auto"/>
              <w:ind w:left="1260" w:leftChars="100" w:hanging="1050" w:hangingChars="500"/>
              <w:jc w:val="both"/>
              <w:textAlignment w:val="auto"/>
              <w:rPr>
                <w:rFonts w:hint="eastAsia"/>
                <w:color w:val="auto"/>
                <w:lang w:val="en-US" w:eastAsia="zh-CN"/>
              </w:rPr>
            </w:pPr>
            <w:r>
              <w:rPr>
                <w:rFonts w:hint="eastAsia"/>
                <w:color w:val="auto"/>
                <w:sz w:val="21"/>
              </w:rPr>
              <w:t>□</w:t>
            </w:r>
            <w:r>
              <w:rPr>
                <w:rFonts w:hint="eastAsia"/>
                <w:color w:val="auto"/>
                <w:sz w:val="21"/>
                <w:lang w:val="en-US" w:eastAsia="zh-CN"/>
              </w:rPr>
              <w:t>已全部</w:t>
            </w:r>
            <w:r>
              <w:rPr>
                <w:rFonts w:hint="eastAsia"/>
                <w:color w:val="auto"/>
                <w:lang w:val="en-US" w:eastAsia="zh-CN"/>
              </w:rPr>
              <w:t xml:space="preserve">取得资质  </w:t>
            </w:r>
          </w:p>
          <w:p w14:paraId="3545B2D3">
            <w:pPr>
              <w:keepNext w:val="0"/>
              <w:keepLines w:val="0"/>
              <w:pageBreakBefore w:val="0"/>
              <w:widowControl w:val="0"/>
              <w:kinsoku/>
              <w:wordWrap/>
              <w:overflowPunct/>
              <w:topLinePunct w:val="0"/>
              <w:autoSpaceDE/>
              <w:autoSpaceDN/>
              <w:bidi w:val="0"/>
              <w:adjustRightInd/>
              <w:spacing w:line="300" w:lineRule="auto"/>
              <w:ind w:left="1260" w:leftChars="100" w:hanging="1050" w:hangingChars="500"/>
              <w:jc w:val="both"/>
              <w:textAlignment w:val="auto"/>
              <w:rPr>
                <w:rFonts w:hint="eastAsia"/>
                <w:color w:val="auto"/>
                <w:sz w:val="21"/>
                <w:szCs w:val="24"/>
                <w:lang w:val="en-US" w:eastAsia="zh-CN"/>
              </w:rPr>
            </w:pPr>
            <w:r>
              <w:rPr>
                <w:rFonts w:hint="eastAsia"/>
                <w:color w:val="auto"/>
                <w:sz w:val="21"/>
                <w:szCs w:val="24"/>
                <w:lang w:eastAsia="zh-CN"/>
              </w:rPr>
              <w:t>□</w:t>
            </w:r>
            <w:r>
              <w:rPr>
                <w:rFonts w:hint="eastAsia"/>
                <w:color w:val="auto"/>
                <w:sz w:val="21"/>
                <w:szCs w:val="24"/>
                <w:lang w:val="en-US" w:eastAsia="zh-CN"/>
              </w:rPr>
              <w:t xml:space="preserve">资质尚在办理中的产品/服务： </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r>
              <w:rPr>
                <w:rFonts w:hint="eastAsia"/>
                <w:color w:val="auto"/>
                <w:sz w:val="21"/>
                <w:szCs w:val="24"/>
                <w:lang w:val="en-US" w:eastAsia="zh-CN"/>
              </w:rPr>
              <w:t xml:space="preserve">                   </w:t>
            </w:r>
          </w:p>
          <w:p w14:paraId="76E1D670">
            <w:pPr>
              <w:keepNext w:val="0"/>
              <w:keepLines w:val="0"/>
              <w:pageBreakBefore w:val="0"/>
              <w:widowControl w:val="0"/>
              <w:kinsoku/>
              <w:wordWrap/>
              <w:overflowPunct/>
              <w:topLinePunct w:val="0"/>
              <w:autoSpaceDE/>
              <w:autoSpaceDN/>
              <w:bidi w:val="0"/>
              <w:adjustRightInd/>
              <w:spacing w:line="300" w:lineRule="auto"/>
              <w:ind w:left="1260" w:leftChars="100" w:hanging="1050" w:hangingChars="500"/>
              <w:jc w:val="both"/>
              <w:textAlignment w:val="auto"/>
              <w:rPr>
                <w:rFonts w:hint="default" w:eastAsia="宋体"/>
                <w:color w:val="auto"/>
                <w:lang w:val="en-US" w:eastAsia="zh-CN"/>
              </w:rPr>
            </w:pPr>
            <w:r>
              <w:rPr>
                <w:rFonts w:hint="eastAsia"/>
                <w:color w:val="auto"/>
                <w:sz w:val="21"/>
                <w:szCs w:val="24"/>
              </w:rPr>
              <w:t>□</w:t>
            </w:r>
            <w:r>
              <w:rPr>
                <w:rFonts w:hint="eastAsia"/>
                <w:color w:val="auto"/>
                <w:sz w:val="21"/>
                <w:szCs w:val="24"/>
                <w:lang w:val="en-US" w:eastAsia="zh-CN"/>
              </w:rPr>
              <w:t xml:space="preserve">未取得资质的产品/服务：   </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p>
          <w:p w14:paraId="6EBC1C77">
            <w:pPr>
              <w:keepNext w:val="0"/>
              <w:keepLines w:val="0"/>
              <w:pageBreakBefore w:val="0"/>
              <w:widowControl w:val="0"/>
              <w:numPr>
                <w:ilvl w:val="-1"/>
                <w:numId w:val="0"/>
              </w:numPr>
              <w:kinsoku/>
              <w:wordWrap/>
              <w:overflowPunct/>
              <w:topLinePunct w:val="0"/>
              <w:autoSpaceDE/>
              <w:autoSpaceDN/>
              <w:bidi w:val="0"/>
              <w:adjustRightInd/>
              <w:spacing w:line="300" w:lineRule="auto"/>
              <w:ind w:left="0" w:leftChars="0" w:firstLine="0" w:firstLineChars="0"/>
              <w:jc w:val="both"/>
              <w:textAlignment w:val="auto"/>
              <w:rPr>
                <w:rFonts w:hint="eastAsia"/>
                <w:color w:val="auto"/>
                <w:u w:val="none"/>
                <w:lang w:val="en-US" w:eastAsia="zh-CN"/>
              </w:rPr>
            </w:pPr>
            <w:r>
              <w:rPr>
                <w:rFonts w:hint="eastAsia"/>
                <w:color w:val="auto"/>
                <w:lang w:val="en-US" w:eastAsia="zh-CN"/>
              </w:rPr>
              <w:t xml:space="preserve">涉及强制性产品认证的产品：  </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p>
          <w:p w14:paraId="32C45255">
            <w:pPr>
              <w:keepNext w:val="0"/>
              <w:keepLines w:val="0"/>
              <w:pageBreakBefore w:val="0"/>
              <w:widowControl w:val="0"/>
              <w:suppressLineNumbers w:val="0"/>
              <w:kinsoku/>
              <w:wordWrap/>
              <w:overflowPunct/>
              <w:topLinePunct w:val="0"/>
              <w:autoSpaceDE/>
              <w:autoSpaceDN/>
              <w:bidi w:val="0"/>
              <w:adjustRightInd/>
              <w:spacing w:line="300" w:lineRule="auto"/>
              <w:ind w:firstLine="210" w:firstLineChars="100"/>
              <w:jc w:val="both"/>
              <w:textAlignment w:val="auto"/>
              <w:rPr>
                <w:rFonts w:hint="eastAsia"/>
                <w:color w:val="auto"/>
                <w:lang w:val="en-US" w:eastAsia="zh-CN"/>
              </w:rPr>
            </w:pPr>
            <w:r>
              <w:rPr>
                <w:rFonts w:hint="eastAsia"/>
                <w:color w:val="auto"/>
                <w:sz w:val="21"/>
              </w:rPr>
              <w:t>□</w:t>
            </w:r>
            <w:r>
              <w:rPr>
                <w:rFonts w:hint="eastAsia"/>
                <w:color w:val="auto"/>
                <w:sz w:val="21"/>
                <w:lang w:val="en-US" w:eastAsia="zh-CN"/>
              </w:rPr>
              <w:t>已全部</w:t>
            </w:r>
            <w:r>
              <w:rPr>
                <w:rFonts w:hint="eastAsia"/>
                <w:color w:val="auto"/>
                <w:lang w:val="en-US" w:eastAsia="zh-CN"/>
              </w:rPr>
              <w:t xml:space="preserve">取得认证证书  </w:t>
            </w:r>
          </w:p>
          <w:p w14:paraId="71D5DA6C">
            <w:pPr>
              <w:keepNext w:val="0"/>
              <w:keepLines w:val="0"/>
              <w:pageBreakBefore w:val="0"/>
              <w:widowControl w:val="0"/>
              <w:suppressLineNumbers w:val="0"/>
              <w:kinsoku/>
              <w:wordWrap/>
              <w:overflowPunct/>
              <w:topLinePunct w:val="0"/>
              <w:autoSpaceDE/>
              <w:autoSpaceDN/>
              <w:bidi w:val="0"/>
              <w:adjustRightInd/>
              <w:spacing w:line="300" w:lineRule="auto"/>
              <w:ind w:firstLine="210" w:firstLineChars="100"/>
              <w:jc w:val="both"/>
              <w:textAlignment w:val="auto"/>
              <w:rPr>
                <w:rFonts w:hint="eastAsia"/>
                <w:color w:val="auto"/>
                <w:sz w:val="21"/>
                <w:szCs w:val="24"/>
                <w:lang w:val="en-US" w:eastAsia="zh-CN"/>
              </w:rPr>
            </w:pPr>
            <w:r>
              <w:rPr>
                <w:rFonts w:hint="eastAsia"/>
                <w:color w:val="auto"/>
                <w:sz w:val="21"/>
                <w:szCs w:val="24"/>
              </w:rPr>
              <w:t>□</w:t>
            </w:r>
            <w:r>
              <w:rPr>
                <w:rFonts w:hint="eastAsia"/>
                <w:color w:val="auto"/>
                <w:sz w:val="21"/>
                <w:szCs w:val="24"/>
                <w:lang w:val="en-US" w:eastAsia="zh-CN"/>
              </w:rPr>
              <w:t xml:space="preserve">尚在办理中的产品：   </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r>
              <w:rPr>
                <w:rFonts w:hint="eastAsia"/>
                <w:color w:val="auto"/>
                <w:sz w:val="21"/>
                <w:szCs w:val="24"/>
                <w:lang w:val="en-US" w:eastAsia="zh-CN"/>
              </w:rPr>
              <w:t xml:space="preserve">    </w:t>
            </w:r>
          </w:p>
          <w:p w14:paraId="5467C60B">
            <w:pPr>
              <w:keepNext w:val="0"/>
              <w:keepLines w:val="0"/>
              <w:pageBreakBefore w:val="0"/>
              <w:widowControl w:val="0"/>
              <w:kinsoku/>
              <w:wordWrap/>
              <w:overflowPunct/>
              <w:topLinePunct w:val="0"/>
              <w:autoSpaceDE/>
              <w:autoSpaceDN/>
              <w:bidi w:val="0"/>
              <w:adjustRightInd/>
              <w:snapToGrid/>
              <w:spacing w:before="95" w:beforeLines="30" w:line="300" w:lineRule="auto"/>
              <w:jc w:val="both"/>
              <w:textAlignment w:val="auto"/>
              <w:rPr>
                <w:rFonts w:hint="eastAsia"/>
                <w:color w:val="auto"/>
                <w:u w:val="none"/>
                <w:lang w:val="en-US" w:eastAsia="zh-CN"/>
              </w:rPr>
            </w:pPr>
            <w:r>
              <w:rPr>
                <w:rFonts w:hint="eastAsia"/>
                <w:color w:val="auto"/>
                <w:sz w:val="21"/>
                <w:szCs w:val="24"/>
              </w:rPr>
              <w:t>□</w:t>
            </w:r>
            <w:r>
              <w:rPr>
                <w:rFonts w:hint="eastAsia"/>
                <w:color w:val="auto"/>
                <w:sz w:val="21"/>
                <w:szCs w:val="24"/>
                <w:lang w:val="en-US" w:eastAsia="zh-CN"/>
              </w:rPr>
              <w:t xml:space="preserve">未取得认证的产品：   </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u w:val="single"/>
                <w:lang w:val="en-US" w:eastAsia="zh-CN"/>
              </w:rPr>
              <w:t xml:space="preserve">          </w:t>
            </w:r>
            <w:r>
              <w:rPr>
                <w:rFonts w:hint="eastAsia"/>
                <w:color w:val="auto"/>
                <w:u w:val="none"/>
                <w:lang w:val="en-US" w:eastAsia="zh-CN"/>
              </w:rPr>
              <w:t xml:space="preserve">   ； </w:t>
            </w:r>
          </w:p>
          <w:p w14:paraId="7460B47D">
            <w:pPr>
              <w:keepNext w:val="0"/>
              <w:keepLines w:val="0"/>
              <w:pageBreakBefore w:val="0"/>
              <w:widowControl w:val="0"/>
              <w:kinsoku/>
              <w:wordWrap/>
              <w:overflowPunct/>
              <w:topLinePunct w:val="0"/>
              <w:autoSpaceDE/>
              <w:autoSpaceDN/>
              <w:bidi w:val="0"/>
              <w:adjustRightInd/>
              <w:snapToGrid/>
              <w:spacing w:before="95" w:beforeLines="30" w:line="300" w:lineRule="auto"/>
              <w:jc w:val="both"/>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(初次在我公司提交认证申请的客户填写）</w:t>
            </w:r>
          </w:p>
        </w:tc>
      </w:tr>
      <w:tr w14:paraId="2703C79F">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2025" w:hRule="atLeast"/>
        </w:trPr>
        <w:tc>
          <w:tcPr>
            <w:tcW w:w="1556" w:type="dxa"/>
            <w:vMerge w:val="continue"/>
            <w:tcBorders>
              <w:tl2br w:val="nil"/>
              <w:tr2bl w:val="nil"/>
            </w:tcBorders>
            <w:vAlign w:val="center"/>
          </w:tcPr>
          <w:p w14:paraId="14560827">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p>
        </w:tc>
        <w:tc>
          <w:tcPr>
            <w:tcW w:w="803" w:type="dxa"/>
            <w:vMerge w:val="restart"/>
            <w:tcBorders>
              <w:tl2br w:val="nil"/>
              <w:tr2bl w:val="nil"/>
            </w:tcBorders>
            <w:vAlign w:val="center"/>
          </w:tcPr>
          <w:p w14:paraId="3F0D06FF">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lang w:val="en-US" w:eastAsia="zh-CN"/>
              </w:rPr>
            </w:pPr>
            <w:r>
              <w:rPr>
                <w:rFonts w:hint="eastAsia"/>
                <w:color w:val="auto"/>
                <w:lang w:val="en-US" w:eastAsia="zh-CN"/>
              </w:rPr>
              <w:t>场所</w:t>
            </w:r>
          </w:p>
          <w:p w14:paraId="5B077BE7">
            <w:pPr>
              <w:keepNext w:val="0"/>
              <w:keepLines w:val="0"/>
              <w:pageBreakBefore w:val="0"/>
              <w:widowControl w:val="0"/>
              <w:kinsoku/>
              <w:wordWrap/>
              <w:overflowPunct/>
              <w:topLinePunct w:val="0"/>
              <w:autoSpaceDE/>
              <w:autoSpaceDN/>
              <w:bidi w:val="0"/>
              <w:adjustRightInd/>
              <w:spacing w:line="300" w:lineRule="auto"/>
              <w:jc w:val="center"/>
              <w:textAlignment w:val="auto"/>
              <w:rPr>
                <w:rFonts w:hint="eastAsia"/>
                <w:color w:val="auto"/>
              </w:rPr>
            </w:pPr>
            <w:r>
              <w:rPr>
                <w:rFonts w:hint="eastAsia"/>
                <w:color w:val="auto"/>
                <w:lang w:val="en-US" w:eastAsia="zh-CN"/>
              </w:rPr>
              <w:t>范围</w:t>
            </w:r>
          </w:p>
        </w:tc>
        <w:tc>
          <w:tcPr>
            <w:tcW w:w="7560" w:type="dxa"/>
            <w:gridSpan w:val="8"/>
            <w:tcBorders>
              <w:tl2br w:val="nil"/>
              <w:tr2bl w:val="nil"/>
            </w:tcBorders>
            <w:vAlign w:val="center"/>
          </w:tcPr>
          <w:p w14:paraId="36754099">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jc w:val="left"/>
              <w:textAlignment w:val="auto"/>
              <w:rPr>
                <w:rFonts w:hint="eastAsia"/>
                <w:color w:val="auto"/>
                <w:lang w:val="en-US" w:eastAsia="zh-CN"/>
              </w:rPr>
            </w:pPr>
            <w:r>
              <w:rPr>
                <w:rFonts w:hint="eastAsia"/>
                <w:color w:val="auto"/>
                <w:lang w:val="en-US" w:eastAsia="zh-CN"/>
              </w:rPr>
              <w:t xml:space="preserve">办公地址： </w:t>
            </w:r>
            <w:r>
              <w:rPr>
                <w:rFonts w:hint="eastAsia"/>
                <w:color w:val="auto"/>
                <w:u w:val="single"/>
                <w:lang w:val="en-US" w:eastAsia="zh-CN"/>
              </w:rPr>
              <w:t xml:space="preserve">                                  </w:t>
            </w:r>
            <w:r>
              <w:rPr>
                <w:rFonts w:hint="eastAsia"/>
                <w:color w:val="auto"/>
                <w:u w:val="none"/>
                <w:lang w:val="en-US" w:eastAsia="zh-CN"/>
              </w:rPr>
              <w:t xml:space="preserve">  ； </w:t>
            </w:r>
            <w:r>
              <w:rPr>
                <w:rFonts w:hint="eastAsia"/>
                <w:color w:val="auto"/>
                <w:lang w:val="en-US" w:eastAsia="zh-CN"/>
              </w:rPr>
              <w:t xml:space="preserve">                    </w:t>
            </w:r>
          </w:p>
          <w:p w14:paraId="4C49FB72">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jc w:val="left"/>
              <w:textAlignment w:val="auto"/>
              <w:rPr>
                <w:rFonts w:hint="default"/>
                <w:color w:val="auto"/>
                <w:lang w:val="en-US" w:eastAsia="zh-CN"/>
              </w:rPr>
            </w:pPr>
            <w:r>
              <w:rPr>
                <w:rFonts w:hint="eastAsia"/>
                <w:color w:val="auto"/>
                <w:lang w:val="en-US" w:eastAsia="zh-CN"/>
              </w:rPr>
              <w:t xml:space="preserve">生产地址： </w:t>
            </w:r>
            <w:r>
              <w:rPr>
                <w:rFonts w:hint="eastAsia"/>
                <w:color w:val="auto"/>
                <w:u w:val="single"/>
                <w:lang w:val="en-US" w:eastAsia="zh-CN"/>
              </w:rPr>
              <w:t xml:space="preserve">                                  </w:t>
            </w:r>
            <w:r>
              <w:rPr>
                <w:rFonts w:hint="eastAsia"/>
                <w:color w:val="auto"/>
                <w:u w:val="none"/>
                <w:lang w:val="en-US" w:eastAsia="zh-CN"/>
              </w:rPr>
              <w:t xml:space="preserve">  ； </w:t>
            </w:r>
            <w:r>
              <w:rPr>
                <w:rFonts w:hint="eastAsia"/>
                <w:color w:val="auto"/>
                <w:lang w:val="en-US" w:eastAsia="zh-CN"/>
              </w:rPr>
              <w:t xml:space="preserve">                        </w:t>
            </w:r>
          </w:p>
          <w:p w14:paraId="2960F0F4">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jc w:val="left"/>
              <w:textAlignment w:val="auto"/>
              <w:rPr>
                <w:rFonts w:hint="default"/>
                <w:color w:val="auto"/>
                <w:lang w:val="en-US" w:eastAsia="zh-CN"/>
              </w:rPr>
            </w:pPr>
            <w:r>
              <w:rPr>
                <w:rFonts w:hint="eastAsia"/>
                <w:color w:val="auto"/>
                <w:lang w:val="en-US" w:eastAsia="zh-CN"/>
              </w:rPr>
              <w:t>多场所，见</w:t>
            </w:r>
            <w:r>
              <w:rPr>
                <w:rFonts w:hint="eastAsia"/>
                <w:color w:val="auto"/>
                <w:sz w:val="21"/>
                <w:szCs w:val="24"/>
              </w:rPr>
              <w:t>□</w:t>
            </w:r>
            <w:r>
              <w:rPr>
                <w:rFonts w:hint="eastAsia"/>
                <w:color w:val="auto"/>
                <w:sz w:val="21"/>
                <w:szCs w:val="24"/>
                <w:lang w:eastAsia="zh-CN"/>
              </w:rPr>
              <w:t>《</w:t>
            </w:r>
            <w:r>
              <w:rPr>
                <w:rFonts w:hint="eastAsia"/>
                <w:color w:val="auto"/>
                <w:lang w:val="en-US" w:eastAsia="zh-CN"/>
              </w:rPr>
              <w:t>固定多场所清单</w:t>
            </w:r>
            <w:r>
              <w:rPr>
                <w:rFonts w:hint="eastAsia"/>
                <w:color w:val="auto"/>
                <w:sz w:val="21"/>
                <w:szCs w:val="24"/>
                <w:lang w:eastAsia="zh-CN"/>
              </w:rPr>
              <w:t>》</w:t>
            </w:r>
            <w:r>
              <w:rPr>
                <w:rFonts w:hint="eastAsia"/>
                <w:color w:val="auto"/>
                <w:lang w:val="en-US" w:eastAsia="zh-CN"/>
              </w:rPr>
              <w:t xml:space="preserve">  </w:t>
            </w:r>
            <w:r>
              <w:rPr>
                <w:rFonts w:hint="eastAsia"/>
                <w:color w:val="auto"/>
                <w:sz w:val="21"/>
                <w:szCs w:val="24"/>
              </w:rPr>
              <w:t>□</w:t>
            </w:r>
            <w:r>
              <w:rPr>
                <w:rFonts w:hint="eastAsia"/>
                <w:color w:val="auto"/>
                <w:lang w:val="en-US" w:eastAsia="zh-CN"/>
              </w:rPr>
              <w:t>《临时多场所清单》</w:t>
            </w:r>
          </w:p>
          <w:p w14:paraId="340B8845">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jc w:val="left"/>
              <w:textAlignment w:val="auto"/>
              <w:rPr>
                <w:rFonts w:hint="default"/>
                <w:color w:val="auto"/>
                <w:lang w:val="en-US" w:eastAsia="zh-CN"/>
              </w:rPr>
            </w:pPr>
            <w:r>
              <w:rPr>
                <w:rFonts w:hint="eastAsia"/>
                <w:color w:val="auto"/>
                <w:lang w:val="en-US" w:eastAsia="zh-CN"/>
              </w:rPr>
              <w:t>管理体系区域内是否有</w:t>
            </w:r>
            <w:r>
              <w:rPr>
                <w:rFonts w:hint="eastAsia"/>
                <w:b/>
                <w:bCs/>
                <w:color w:val="auto"/>
                <w:lang w:val="en-US" w:eastAsia="zh-CN"/>
              </w:rPr>
              <w:t>已完工</w:t>
            </w:r>
            <w:r>
              <w:rPr>
                <w:rFonts w:hint="eastAsia"/>
                <w:color w:val="auto"/>
                <w:lang w:val="en-US" w:eastAsia="zh-CN"/>
              </w:rPr>
              <w:t>的新、改、扩建项目  □否   □是</w:t>
            </w:r>
          </w:p>
          <w:p w14:paraId="4C7D004F">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jc w:val="left"/>
              <w:textAlignment w:val="auto"/>
              <w:rPr>
                <w:rFonts w:hint="eastAsia" w:eastAsia="宋体"/>
                <w:color w:val="auto"/>
                <w:lang w:val="en-US" w:eastAsia="zh-CN"/>
              </w:rPr>
            </w:pPr>
            <w:r>
              <w:rPr>
                <w:rFonts w:hint="eastAsia"/>
                <w:color w:val="auto"/>
                <w:lang w:val="en-US" w:eastAsia="zh-CN"/>
              </w:rPr>
              <w:t>是否有</w:t>
            </w:r>
            <w:r>
              <w:rPr>
                <w:rFonts w:hint="eastAsia"/>
                <w:b/>
                <w:bCs/>
                <w:color w:val="auto"/>
                <w:lang w:val="en-US" w:eastAsia="zh-CN"/>
              </w:rPr>
              <w:t>正在进行</w:t>
            </w:r>
            <w:r>
              <w:rPr>
                <w:rFonts w:hint="eastAsia"/>
                <w:color w:val="auto"/>
                <w:lang w:val="en-US" w:eastAsia="zh-CN"/>
              </w:rPr>
              <w:t>的新、改、扩建项目   □否   □是</w:t>
            </w:r>
          </w:p>
          <w:p w14:paraId="0122CAC6">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ind w:left="0" w:leftChars="0" w:firstLine="0" w:firstLineChars="0"/>
              <w:jc w:val="left"/>
              <w:textAlignment w:val="auto"/>
              <w:rPr>
                <w:rFonts w:hint="eastAsia"/>
                <w:color w:val="auto"/>
              </w:rPr>
            </w:pPr>
            <w:r>
              <w:rPr>
                <w:rFonts w:hint="eastAsia" w:ascii="Times New Roman" w:hAnsi="Times New Roman" w:eastAsia="宋体" w:cs="Times New Roman"/>
                <w:color w:val="auto"/>
                <w:kern w:val="2"/>
                <w:sz w:val="21"/>
                <w:szCs w:val="24"/>
                <w:lang w:val="en-US" w:eastAsia="zh-CN" w:bidi="ar"/>
              </w:rPr>
              <w:t>请根据项目实际实施进度，按《申请组织应提交资料清单》要求，提供相应合规性文件资料。</w:t>
            </w:r>
            <w:r>
              <w:rPr>
                <w:rFonts w:hint="eastAsia"/>
                <w:color w:val="auto"/>
                <w:lang w:val="en-US" w:eastAsia="zh-CN"/>
              </w:rPr>
              <w:t xml:space="preserve">             </w:t>
            </w:r>
          </w:p>
        </w:tc>
      </w:tr>
      <w:tr w14:paraId="3A56565D">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1" w:hRule="atLeast"/>
        </w:trPr>
        <w:tc>
          <w:tcPr>
            <w:tcW w:w="1556" w:type="dxa"/>
            <w:vMerge w:val="continue"/>
            <w:tcBorders>
              <w:tl2br w:val="nil"/>
              <w:tr2bl w:val="nil"/>
            </w:tcBorders>
            <w:vAlign w:val="center"/>
          </w:tcPr>
          <w:p w14:paraId="2BCDA6E5">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p>
        </w:tc>
        <w:tc>
          <w:tcPr>
            <w:tcW w:w="803" w:type="dxa"/>
            <w:vMerge w:val="continue"/>
            <w:tcBorders>
              <w:tl2br w:val="nil"/>
              <w:tr2bl w:val="nil"/>
            </w:tcBorders>
            <w:vAlign w:val="center"/>
          </w:tcPr>
          <w:p w14:paraId="20CADAA2">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lang w:val="en-US" w:eastAsia="zh-CN"/>
              </w:rPr>
            </w:pPr>
          </w:p>
        </w:tc>
        <w:tc>
          <w:tcPr>
            <w:tcW w:w="7560" w:type="dxa"/>
            <w:gridSpan w:val="8"/>
            <w:tcBorders>
              <w:tl2br w:val="nil"/>
              <w:tr2bl w:val="nil"/>
            </w:tcBorders>
            <w:vAlign w:val="center"/>
          </w:tcPr>
          <w:p w14:paraId="311ADB48">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240" w:lineRule="auto"/>
              <w:textAlignment w:val="auto"/>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注：当组织办公地址、生产地址不同时，需填写《固定多场所清单》分别描述管理场所、生产场所的活动内容及人数；</w:t>
            </w:r>
          </w:p>
        </w:tc>
      </w:tr>
      <w:tr w14:paraId="0FE76128">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1" w:hRule="atLeast"/>
        </w:trPr>
        <w:tc>
          <w:tcPr>
            <w:tcW w:w="1556" w:type="dxa"/>
            <w:tcBorders>
              <w:tl2br w:val="nil"/>
              <w:tr2bl w:val="nil"/>
            </w:tcBorders>
            <w:vAlign w:val="center"/>
          </w:tcPr>
          <w:p w14:paraId="44095E72">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p>
        </w:tc>
        <w:tc>
          <w:tcPr>
            <w:tcW w:w="803" w:type="dxa"/>
            <w:tcBorders>
              <w:tl2br w:val="nil"/>
              <w:tr2bl w:val="nil"/>
            </w:tcBorders>
            <w:vAlign w:val="center"/>
          </w:tcPr>
          <w:p w14:paraId="5459FD56">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lang w:val="en-US" w:eastAsia="zh-CN"/>
              </w:rPr>
            </w:pPr>
          </w:p>
        </w:tc>
        <w:tc>
          <w:tcPr>
            <w:tcW w:w="7560" w:type="dxa"/>
            <w:gridSpan w:val="8"/>
            <w:tcBorders>
              <w:tl2br w:val="nil"/>
              <w:tr2bl w:val="nil"/>
            </w:tcBorders>
            <w:vAlign w:val="center"/>
          </w:tcPr>
          <w:p w14:paraId="26329AB0">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240" w:lineRule="auto"/>
              <w:textAlignment w:val="auto"/>
              <w:rPr>
                <w:rFonts w:hint="eastAsia" w:ascii="楷体" w:hAnsi="楷体" w:eastAsia="楷体" w:cs="楷体"/>
                <w:color w:val="auto"/>
                <w:sz w:val="18"/>
                <w:szCs w:val="18"/>
                <w:lang w:val="en-US" w:eastAsia="zh-CN"/>
              </w:rPr>
            </w:pPr>
          </w:p>
        </w:tc>
      </w:tr>
      <w:tr w14:paraId="1D150FA4">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1" w:hRule="atLeast"/>
        </w:trPr>
        <w:tc>
          <w:tcPr>
            <w:tcW w:w="1556" w:type="dxa"/>
            <w:tcBorders>
              <w:tl2br w:val="nil"/>
              <w:tr2bl w:val="nil"/>
            </w:tcBorders>
            <w:vAlign w:val="center"/>
          </w:tcPr>
          <w:p w14:paraId="638D7722">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rPr>
            </w:pPr>
          </w:p>
        </w:tc>
        <w:tc>
          <w:tcPr>
            <w:tcW w:w="803" w:type="dxa"/>
            <w:tcBorders>
              <w:tl2br w:val="nil"/>
              <w:tr2bl w:val="nil"/>
            </w:tcBorders>
            <w:vAlign w:val="center"/>
          </w:tcPr>
          <w:p w14:paraId="0D69E7B9">
            <w:pPr>
              <w:keepNext w:val="0"/>
              <w:keepLines w:val="0"/>
              <w:pageBreakBefore w:val="0"/>
              <w:widowControl w:val="0"/>
              <w:kinsoku/>
              <w:wordWrap/>
              <w:overflowPunct/>
              <w:topLinePunct w:val="0"/>
              <w:autoSpaceDE/>
              <w:autoSpaceDN/>
              <w:bidi w:val="0"/>
              <w:adjustRightInd/>
              <w:spacing w:line="300" w:lineRule="auto"/>
              <w:textAlignment w:val="auto"/>
              <w:rPr>
                <w:rFonts w:hint="eastAsia"/>
                <w:color w:val="auto"/>
                <w:lang w:val="en-US" w:eastAsia="zh-CN"/>
              </w:rPr>
            </w:pPr>
          </w:p>
        </w:tc>
        <w:tc>
          <w:tcPr>
            <w:tcW w:w="7560" w:type="dxa"/>
            <w:gridSpan w:val="8"/>
            <w:tcBorders>
              <w:tl2br w:val="nil"/>
              <w:tr2bl w:val="nil"/>
            </w:tcBorders>
            <w:vAlign w:val="center"/>
          </w:tcPr>
          <w:p w14:paraId="3F8EB86C">
            <w:pPr>
              <w:keepNext w:val="0"/>
              <w:keepLines w:val="0"/>
              <w:pageBreakBefore w:val="0"/>
              <w:widowControl w:val="0"/>
              <w:numPr>
                <w:ilvl w:val="0"/>
                <w:numId w:val="0"/>
              </w:numPr>
              <w:kinsoku/>
              <w:wordWrap/>
              <w:overflowPunct/>
              <w:topLinePunct w:val="0"/>
              <w:autoSpaceDE/>
              <w:autoSpaceDN/>
              <w:bidi w:val="0"/>
              <w:adjustRightInd/>
              <w:snapToGrid/>
              <w:spacing w:before="32" w:beforeLines="10" w:after="32" w:afterLines="10" w:line="240" w:lineRule="auto"/>
              <w:textAlignment w:val="auto"/>
              <w:rPr>
                <w:rFonts w:hint="eastAsia" w:ascii="楷体" w:hAnsi="楷体" w:eastAsia="楷体" w:cs="楷体"/>
                <w:color w:val="auto"/>
                <w:sz w:val="18"/>
                <w:szCs w:val="18"/>
                <w:lang w:val="en-US" w:eastAsia="zh-CN"/>
              </w:rPr>
            </w:pPr>
          </w:p>
        </w:tc>
      </w:tr>
      <w:tr w14:paraId="186F7CD4">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709" w:hRule="atLeast"/>
          <w:jc w:val="center"/>
        </w:trPr>
        <w:tc>
          <w:tcPr>
            <w:tcW w:w="1556" w:type="dxa"/>
            <w:tcBorders>
              <w:tl2br w:val="nil"/>
              <w:tr2bl w:val="nil"/>
            </w:tcBorders>
            <w:shd w:val="clear" w:color="auto" w:fill="auto"/>
            <w:vAlign w:val="center"/>
          </w:tcPr>
          <w:p w14:paraId="23BCDC1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r>
              <w:rPr>
                <w:rFonts w:hint="eastAsia"/>
                <w:color w:val="auto"/>
                <w:lang w:val="en-US" w:eastAsia="zh-CN"/>
              </w:rPr>
              <w:t>外包/承包</w:t>
            </w:r>
          </w:p>
          <w:p w14:paraId="51849B2C">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过程</w:t>
            </w:r>
          </w:p>
        </w:tc>
        <w:tc>
          <w:tcPr>
            <w:tcW w:w="8363" w:type="dxa"/>
            <w:gridSpan w:val="9"/>
            <w:tcBorders>
              <w:tl2br w:val="nil"/>
              <w:tr2bl w:val="nil"/>
            </w:tcBorders>
            <w:shd w:val="clear" w:color="auto" w:fill="auto"/>
            <w:vAlign w:val="center"/>
          </w:tcPr>
          <w:p w14:paraId="10D444B7">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line="300" w:lineRule="auto"/>
              <w:ind w:left="0" w:leftChars="0" w:firstLine="0" w:firstLineChars="0"/>
              <w:jc w:val="left"/>
              <w:textAlignment w:val="auto"/>
              <w:rPr>
                <w:rFonts w:hint="eastAsia"/>
                <w:color w:val="auto"/>
                <w:u w:val="none"/>
                <w:lang w:val="en-US" w:eastAsia="zh-CN"/>
              </w:rPr>
            </w:pPr>
            <w:r>
              <w:rPr>
                <w:rFonts w:hint="eastAsia"/>
                <w:color w:val="auto"/>
              </w:rPr>
              <w:t>是否有外包</w:t>
            </w:r>
            <w:r>
              <w:rPr>
                <w:rFonts w:hint="eastAsia"/>
                <w:color w:val="auto"/>
                <w:lang w:val="en-US" w:eastAsia="zh-CN"/>
              </w:rPr>
              <w:t>/承包</w:t>
            </w:r>
            <w:r>
              <w:rPr>
                <w:rFonts w:hint="eastAsia"/>
                <w:color w:val="auto"/>
              </w:rPr>
              <w:t>过程（含职能外包）□否</w:t>
            </w:r>
            <w:r>
              <w:rPr>
                <w:rFonts w:hint="eastAsia"/>
                <w:color w:val="auto"/>
                <w:lang w:val="en-US" w:eastAsia="zh-CN"/>
              </w:rPr>
              <w:t xml:space="preserve">  </w:t>
            </w:r>
            <w:r>
              <w:rPr>
                <w:rFonts w:hint="eastAsia"/>
                <w:color w:val="auto"/>
              </w:rPr>
              <w:t>□是</w:t>
            </w:r>
            <w:r>
              <w:rPr>
                <w:rFonts w:hint="eastAsia"/>
                <w:color w:val="auto"/>
                <w:lang w:eastAsia="zh-CN"/>
              </w:rPr>
              <w:t>，</w:t>
            </w:r>
            <w:r>
              <w:rPr>
                <w:rFonts w:hint="eastAsia"/>
                <w:color w:val="auto"/>
                <w:lang w:val="en-US" w:eastAsia="zh-CN"/>
              </w:rPr>
              <w:t>外包/承包过程：</w:t>
            </w:r>
            <w:r>
              <w:rPr>
                <w:rFonts w:hint="eastAsia"/>
                <w:color w:val="auto"/>
                <w:u w:val="single"/>
                <w:lang w:val="en-US" w:eastAsia="zh-CN"/>
              </w:rPr>
              <w:t xml:space="preserve">         </w:t>
            </w:r>
            <w:r>
              <w:rPr>
                <w:rFonts w:hint="eastAsia"/>
                <w:color w:val="auto"/>
                <w:u w:val="none"/>
                <w:lang w:val="en-US" w:eastAsia="zh-CN"/>
              </w:rPr>
              <w:t>，</w:t>
            </w:r>
          </w:p>
          <w:p w14:paraId="63FAC690">
            <w:pPr>
              <w:keepNext w:val="0"/>
              <w:keepLines w:val="0"/>
              <w:pageBreakBefore w:val="0"/>
              <w:widowControl w:val="0"/>
              <w:numPr>
                <w:ilvl w:val="-1"/>
                <w:numId w:val="0"/>
              </w:numPr>
              <w:kinsoku/>
              <w:wordWrap/>
              <w:overflowPunct/>
              <w:topLinePunct w:val="0"/>
              <w:autoSpaceDE/>
              <w:autoSpaceDN/>
              <w:bidi w:val="0"/>
              <w:adjustRightInd/>
              <w:snapToGrid w:val="0"/>
              <w:spacing w:line="300" w:lineRule="auto"/>
              <w:ind w:left="0" w:leftChars="0" w:firstLine="0" w:firstLineChars="0"/>
              <w:jc w:val="left"/>
              <w:textAlignment w:val="auto"/>
              <w:rPr>
                <w:rFonts w:hint="eastAsia" w:ascii="Times New Roman" w:hAnsi="Times New Roman" w:eastAsia="宋体" w:cs="Times New Roman"/>
                <w:color w:val="auto"/>
                <w:kern w:val="2"/>
                <w:sz w:val="21"/>
                <w:szCs w:val="24"/>
                <w:lang w:val="en-US" w:eastAsia="zh-CN" w:bidi="ar-SA"/>
              </w:rPr>
            </w:pPr>
            <w:r>
              <w:rPr>
                <w:rFonts w:hint="eastAsia"/>
                <w:color w:val="auto"/>
                <w:u w:val="none"/>
                <w:lang w:val="en-US" w:eastAsia="zh-CN"/>
              </w:rPr>
              <w:t>涉及人</w:t>
            </w:r>
            <w:r>
              <w:rPr>
                <w:rFonts w:hint="eastAsia"/>
                <w:color w:val="auto"/>
                <w:u w:val="none"/>
                <w:lang w:eastAsia="zh-CN"/>
              </w:rPr>
              <w:t>员</w:t>
            </w:r>
            <w:r>
              <w:rPr>
                <w:rFonts w:hint="eastAsia"/>
                <w:color w:val="auto"/>
                <w:u w:val="none"/>
                <w:lang w:val="en-US" w:eastAsia="zh-CN"/>
              </w:rPr>
              <w:t>数量：</w:t>
            </w:r>
            <w:r>
              <w:rPr>
                <w:rFonts w:hint="eastAsia"/>
                <w:color w:val="auto"/>
                <w:u w:val="single"/>
                <w:lang w:val="en-US" w:eastAsia="zh-CN"/>
              </w:rPr>
              <w:t xml:space="preserve">    </w:t>
            </w:r>
            <w:r>
              <w:rPr>
                <w:rFonts w:hint="eastAsia"/>
                <w:color w:val="auto"/>
                <w:u w:val="none"/>
              </w:rPr>
              <w:t xml:space="preserve"> </w:t>
            </w:r>
            <w:r>
              <w:rPr>
                <w:rFonts w:hint="eastAsia"/>
                <w:color w:val="auto"/>
                <w:u w:val="none"/>
                <w:lang w:val="en-US" w:eastAsia="zh-CN"/>
              </w:rPr>
              <w:t>，控制方式</w:t>
            </w:r>
            <w:r>
              <w:rPr>
                <w:rFonts w:hint="eastAsia"/>
                <w:color w:val="auto"/>
              </w:rPr>
              <w:t>：</w:t>
            </w:r>
            <w:r>
              <w:rPr>
                <w:rFonts w:hint="eastAsia"/>
                <w:color w:val="auto"/>
                <w:u w:val="single"/>
                <w:lang w:val="en-US" w:eastAsia="zh-CN"/>
              </w:rPr>
              <w:t xml:space="preserve">         </w:t>
            </w:r>
          </w:p>
        </w:tc>
      </w:tr>
      <w:tr w14:paraId="0174DE50">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2904" w:hRule="atLeast"/>
          <w:jc w:val="center"/>
        </w:trPr>
        <w:tc>
          <w:tcPr>
            <w:tcW w:w="1556" w:type="dxa"/>
            <w:tcBorders>
              <w:tl2br w:val="nil"/>
              <w:tr2bl w:val="nil"/>
            </w:tcBorders>
            <w:shd w:val="clear" w:color="auto" w:fill="auto"/>
            <w:vAlign w:val="center"/>
          </w:tcPr>
          <w:p w14:paraId="2C2E1FD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r>
              <w:rPr>
                <w:rFonts w:hint="eastAsia"/>
                <w:color w:val="auto"/>
                <w:lang w:val="en-US" w:eastAsia="zh-CN"/>
              </w:rPr>
              <w:t>管理体系</w:t>
            </w:r>
          </w:p>
          <w:p w14:paraId="6D80676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规模</w:t>
            </w:r>
          </w:p>
        </w:tc>
        <w:tc>
          <w:tcPr>
            <w:tcW w:w="8363" w:type="dxa"/>
            <w:gridSpan w:val="9"/>
            <w:tcBorders>
              <w:tl2br w:val="nil"/>
              <w:tr2bl w:val="nil"/>
            </w:tcBorders>
            <w:shd w:val="clear" w:color="auto" w:fill="auto"/>
            <w:vAlign w:val="top"/>
          </w:tcPr>
          <w:p w14:paraId="07EB7426">
            <w:pPr>
              <w:keepNext w:val="0"/>
              <w:keepLines w:val="0"/>
              <w:pageBreakBefore w:val="0"/>
              <w:widowControl w:val="0"/>
              <w:numPr>
                <w:ilvl w:val="0"/>
                <w:numId w:val="8"/>
              </w:numPr>
              <w:kinsoku/>
              <w:wordWrap/>
              <w:overflowPunct/>
              <w:topLinePunct w:val="0"/>
              <w:autoSpaceDE/>
              <w:autoSpaceDN/>
              <w:bidi w:val="0"/>
              <w:adjustRightInd/>
              <w:snapToGrid w:val="0"/>
              <w:spacing w:before="95" w:beforeLines="30" w:line="360" w:lineRule="auto"/>
              <w:ind w:left="420" w:hanging="420"/>
              <w:textAlignment w:val="auto"/>
              <w:rPr>
                <w:rFonts w:hint="eastAsia"/>
                <w:color w:val="auto"/>
                <w:szCs w:val="21"/>
              </w:rPr>
            </w:pPr>
            <w:r>
              <w:rPr>
                <w:rFonts w:hint="eastAsia"/>
                <w:color w:val="auto"/>
                <w:szCs w:val="21"/>
                <w:lang w:val="en-US" w:eastAsia="zh-CN"/>
              </w:rPr>
              <w:t>组织社保人员数量：</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eastAsia="zh-CN"/>
              </w:rPr>
              <w:t>；</w:t>
            </w:r>
            <w:r>
              <w:rPr>
                <w:rFonts w:hint="eastAsia"/>
                <w:color w:val="auto"/>
                <w:szCs w:val="21"/>
                <w:lang w:val="en-US" w:eastAsia="zh-CN"/>
              </w:rPr>
              <w:t>爱企查(天眼）网站人员数量：</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eastAsia="zh-CN"/>
              </w:rPr>
              <w:t>；</w:t>
            </w:r>
          </w:p>
          <w:p w14:paraId="0724F67B">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420" w:leftChars="0" w:hanging="420" w:firstLineChars="0"/>
              <w:textAlignment w:val="auto"/>
              <w:rPr>
                <w:rFonts w:hint="eastAsia" w:eastAsia="宋体"/>
                <w:color w:val="auto"/>
                <w:szCs w:val="21"/>
                <w:lang w:val="en-US" w:eastAsia="zh-CN"/>
              </w:rPr>
            </w:pPr>
            <w:r>
              <w:rPr>
                <w:rFonts w:hint="eastAsia"/>
                <w:color w:val="auto"/>
                <w:szCs w:val="21"/>
              </w:rPr>
              <w:t>体系覆盖</w:t>
            </w:r>
            <w:r>
              <w:rPr>
                <w:rFonts w:hint="eastAsia"/>
                <w:color w:val="auto"/>
                <w:szCs w:val="21"/>
                <w:lang w:val="en-US" w:eastAsia="zh-CN"/>
              </w:rPr>
              <w:t>范围内</w:t>
            </w:r>
            <w:r>
              <w:rPr>
                <w:rFonts w:hint="eastAsia"/>
                <w:color w:val="auto"/>
                <w:szCs w:val="21"/>
              </w:rPr>
              <w:t>人</w:t>
            </w:r>
            <w:r>
              <w:rPr>
                <w:rFonts w:hint="eastAsia"/>
                <w:color w:val="auto"/>
                <w:szCs w:val="21"/>
                <w:lang w:val="en-US" w:eastAsia="zh-CN"/>
              </w:rPr>
              <w:t>员总</w:t>
            </w:r>
            <w:r>
              <w:rPr>
                <w:rFonts w:hint="eastAsia"/>
                <w:color w:val="auto"/>
                <w:szCs w:val="21"/>
              </w:rPr>
              <w:t>数</w:t>
            </w:r>
            <w:r>
              <w:rPr>
                <w:rFonts w:hint="eastAsia"/>
                <w:color w:val="auto"/>
                <w:szCs w:val="21"/>
                <w:lang w:val="en-US" w:eastAsia="zh-CN"/>
              </w:rPr>
              <w:t>量</w:t>
            </w:r>
            <w:r>
              <w:rPr>
                <w:rFonts w:hint="eastAsia"/>
                <w:color w:val="auto"/>
                <w:szCs w:val="21"/>
              </w:rPr>
              <w:t>：</w:t>
            </w:r>
            <w:r>
              <w:rPr>
                <w:rFonts w:hint="eastAsia"/>
                <w:color w:val="auto"/>
                <w:szCs w:val="21"/>
                <w:u w:val="single"/>
                <w:lang w:val="en-US" w:eastAsia="zh-CN"/>
              </w:rPr>
              <w:t xml:space="preserve">    </w:t>
            </w:r>
            <w:r>
              <w:rPr>
                <w:rFonts w:hint="eastAsia"/>
                <w:color w:val="auto"/>
                <w:szCs w:val="21"/>
                <w:lang w:val="en-US" w:eastAsia="zh-CN"/>
              </w:rPr>
              <w:t>人，其中组织自有员工数量：</w:t>
            </w:r>
            <w:r>
              <w:rPr>
                <w:rFonts w:hint="eastAsia"/>
                <w:color w:val="auto"/>
                <w:szCs w:val="21"/>
                <w:u w:val="single"/>
                <w:lang w:val="en-US" w:eastAsia="zh-CN"/>
              </w:rPr>
              <w:t xml:space="preserve">    </w:t>
            </w:r>
            <w:r>
              <w:rPr>
                <w:rFonts w:hint="eastAsia"/>
                <w:color w:val="auto"/>
                <w:szCs w:val="21"/>
                <w:lang w:val="en-US" w:eastAsia="zh-CN"/>
              </w:rPr>
              <w:t xml:space="preserve"> 人，外包人员/</w:t>
            </w:r>
            <w:r>
              <w:rPr>
                <w:rFonts w:hint="eastAsia"/>
                <w:color w:val="auto"/>
                <w:sz w:val="21"/>
                <w:szCs w:val="21"/>
              </w:rPr>
              <w:t>兼职人员</w:t>
            </w:r>
            <w:r>
              <w:rPr>
                <w:rFonts w:hint="eastAsia"/>
                <w:color w:val="auto"/>
                <w:sz w:val="21"/>
                <w:szCs w:val="21"/>
                <w:lang w:eastAsia="zh-CN"/>
              </w:rPr>
              <w:t>（</w:t>
            </w:r>
            <w:r>
              <w:rPr>
                <w:rFonts w:hint="eastAsia"/>
                <w:color w:val="auto"/>
                <w:sz w:val="21"/>
                <w:szCs w:val="21"/>
                <w:lang w:val="en-US" w:eastAsia="zh-CN"/>
              </w:rPr>
              <w:t>含劳务派</w:t>
            </w:r>
            <w:r>
              <w:rPr>
                <w:rFonts w:hint="eastAsia"/>
                <w:color w:val="auto"/>
                <w:szCs w:val="21"/>
                <w:lang w:val="en-US" w:eastAsia="zh-CN"/>
              </w:rPr>
              <w:t>遣</w:t>
            </w:r>
            <w:r>
              <w:rPr>
                <w:rFonts w:hint="eastAsia"/>
                <w:color w:val="auto"/>
                <w:szCs w:val="21"/>
                <w:lang w:eastAsia="zh-CN"/>
              </w:rPr>
              <w:t>）</w:t>
            </w:r>
            <w:r>
              <w:rPr>
                <w:rFonts w:hint="eastAsia"/>
                <w:color w:val="auto"/>
                <w:szCs w:val="21"/>
                <w:lang w:val="en-US" w:eastAsia="zh-CN"/>
              </w:rPr>
              <w:t>/</w:t>
            </w:r>
            <w:r>
              <w:rPr>
                <w:rFonts w:hint="eastAsia" w:ascii="Times New Roman" w:hAnsi="Times New Roman" w:eastAsia="宋体" w:cs="Times New Roman"/>
                <w:b w:val="0"/>
                <w:bCs w:val="0"/>
                <w:i w:val="0"/>
                <w:iCs w:val="0"/>
                <w:caps w:val="0"/>
                <w:color w:val="auto"/>
                <w:spacing w:val="0"/>
                <w:sz w:val="21"/>
                <w:szCs w:val="21"/>
                <w:shd w:val="clear"/>
              </w:rPr>
              <w:t>临时员工</w:t>
            </w:r>
            <w:r>
              <w:rPr>
                <w:rFonts w:hint="eastAsia" w:ascii="Times New Roman" w:hAnsi="Times New Roman" w:eastAsia="宋体" w:cs="Times New Roman"/>
                <w:b w:val="0"/>
                <w:bCs w:val="0"/>
                <w:i w:val="0"/>
                <w:iCs w:val="0"/>
                <w:caps w:val="0"/>
                <w:color w:val="auto"/>
                <w:spacing w:val="0"/>
                <w:sz w:val="21"/>
                <w:szCs w:val="21"/>
                <w:shd w:val="clear"/>
                <w:lang w:val="en-US" w:eastAsia="zh-CN"/>
              </w:rPr>
              <w:t>数量：</w:t>
            </w:r>
            <w:r>
              <w:rPr>
                <w:rFonts w:hint="eastAsia"/>
                <w:color w:val="auto"/>
                <w:szCs w:val="21"/>
                <w:u w:val="single"/>
                <w:lang w:val="en-US" w:eastAsia="zh-CN"/>
              </w:rPr>
              <w:t xml:space="preserve">    </w:t>
            </w:r>
            <w:r>
              <w:rPr>
                <w:rFonts w:hint="eastAsia"/>
                <w:color w:val="auto"/>
                <w:szCs w:val="21"/>
                <w:u w:val="none"/>
                <w:lang w:val="en-US" w:eastAsia="zh-CN"/>
              </w:rPr>
              <w:t xml:space="preserve"> </w:t>
            </w:r>
            <w:r>
              <w:rPr>
                <w:rFonts w:hint="eastAsia"/>
                <w:color w:val="auto"/>
                <w:szCs w:val="21"/>
                <w:lang w:val="en-US" w:eastAsia="zh-CN"/>
              </w:rPr>
              <w:t>人</w:t>
            </w:r>
          </w:p>
          <w:p w14:paraId="3D585D51">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left="0" w:leftChars="0" w:firstLine="420" w:firstLineChars="200"/>
              <w:textAlignment w:val="auto"/>
              <w:rPr>
                <w:rFonts w:hint="default" w:eastAsia="宋体"/>
                <w:color w:val="auto"/>
                <w:szCs w:val="21"/>
                <w:lang w:val="en-US" w:eastAsia="zh-CN"/>
              </w:rPr>
            </w:pPr>
            <w:r>
              <w:rPr>
                <w:rFonts w:hint="eastAsia"/>
                <w:color w:val="auto"/>
                <w:szCs w:val="21"/>
                <w:highlight w:val="none"/>
                <w:lang w:val="en-US" w:eastAsia="zh-CN"/>
              </w:rPr>
              <w:t>当社保人数多于组织自有员工人数，或少于网站人数时，说明原因：</w:t>
            </w:r>
            <w:r>
              <w:rPr>
                <w:rFonts w:hint="eastAsia"/>
                <w:color w:val="auto"/>
                <w:szCs w:val="21"/>
                <w:highlight w:val="none"/>
                <w:u w:val="single"/>
                <w:lang w:val="en-US" w:eastAsia="zh-CN"/>
              </w:rPr>
              <w:t xml:space="preserve">                </w:t>
            </w:r>
            <w:r>
              <w:rPr>
                <w:rFonts w:hint="eastAsia"/>
                <w:color w:val="auto"/>
                <w:szCs w:val="21"/>
                <w:highlight w:val="red"/>
                <w:u w:val="single"/>
                <w:lang w:val="en-US" w:eastAsia="zh-CN"/>
              </w:rPr>
              <w:t xml:space="preserve"> </w:t>
            </w:r>
            <w:r>
              <w:rPr>
                <w:rFonts w:hint="eastAsia"/>
                <w:color w:val="auto"/>
                <w:szCs w:val="21"/>
                <w:u w:val="single"/>
                <w:lang w:val="en-US" w:eastAsia="zh-CN"/>
              </w:rPr>
              <w:t xml:space="preserve">                          </w:t>
            </w:r>
          </w:p>
          <w:p w14:paraId="46538651">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420" w:leftChars="0" w:hanging="420" w:firstLineChars="0"/>
              <w:textAlignment w:val="auto"/>
              <w:rPr>
                <w:rFonts w:hint="eastAsia" w:eastAsia="宋体"/>
                <w:color w:val="auto"/>
                <w:sz w:val="21"/>
                <w:szCs w:val="21"/>
                <w:lang w:val="en-US" w:eastAsia="zh-CN"/>
              </w:rPr>
            </w:pPr>
            <w:r>
              <w:rPr>
                <w:rFonts w:hint="eastAsia"/>
                <w:color w:val="auto"/>
                <w:szCs w:val="21"/>
              </w:rPr>
              <w:t>QMS</w:t>
            </w:r>
            <w:r>
              <w:rPr>
                <w:rFonts w:hint="eastAsia"/>
                <w:color w:val="auto"/>
                <w:szCs w:val="21"/>
                <w:u w:val="single"/>
                <w:lang w:val="en-US" w:eastAsia="zh-CN"/>
              </w:rPr>
              <w:t xml:space="preserve">    </w:t>
            </w:r>
            <w:r>
              <w:rPr>
                <w:rFonts w:hint="eastAsia"/>
                <w:color w:val="auto"/>
                <w:szCs w:val="21"/>
              </w:rPr>
              <w:t>人；EMS</w:t>
            </w:r>
            <w:r>
              <w:rPr>
                <w:rFonts w:hint="eastAsia"/>
                <w:color w:val="auto"/>
                <w:szCs w:val="21"/>
                <w:u w:val="single"/>
                <w:lang w:val="en-US" w:eastAsia="zh-CN"/>
              </w:rPr>
              <w:t xml:space="preserve">    </w:t>
            </w:r>
            <w:r>
              <w:rPr>
                <w:rFonts w:hint="eastAsia"/>
                <w:color w:val="auto"/>
                <w:szCs w:val="21"/>
              </w:rPr>
              <w:t>人；OHSMS</w:t>
            </w:r>
            <w:r>
              <w:rPr>
                <w:rFonts w:hint="eastAsia"/>
                <w:color w:val="auto"/>
                <w:szCs w:val="21"/>
                <w:u w:val="single"/>
                <w:lang w:val="en-US" w:eastAsia="zh-CN"/>
              </w:rPr>
              <w:t xml:space="preserve">    </w:t>
            </w:r>
            <w:r>
              <w:rPr>
                <w:rFonts w:hint="eastAsia"/>
                <w:color w:val="auto"/>
                <w:szCs w:val="21"/>
              </w:rPr>
              <w:t>人（</w:t>
            </w:r>
            <w:r>
              <w:rPr>
                <w:rFonts w:hint="eastAsia" w:ascii="Times New Roman" w:hAnsi="Times New Roman"/>
                <w:color w:val="auto"/>
                <w:szCs w:val="21"/>
              </w:rPr>
              <w:t>组织场所内</w:t>
            </w:r>
            <w:r>
              <w:rPr>
                <w:rFonts w:hint="eastAsia"/>
                <w:color w:val="auto"/>
                <w:szCs w:val="21"/>
                <w:u w:val="single"/>
                <w:lang w:val="en-US" w:eastAsia="zh-CN"/>
              </w:rPr>
              <w:t xml:space="preserve">    </w:t>
            </w:r>
            <w:r>
              <w:rPr>
                <w:rFonts w:hint="eastAsia"/>
                <w:color w:val="auto"/>
                <w:szCs w:val="21"/>
              </w:rPr>
              <w:t>人</w:t>
            </w:r>
            <w:r>
              <w:rPr>
                <w:rFonts w:hint="eastAsia" w:ascii="Times New Roman" w:hAnsi="Times New Roman"/>
                <w:color w:val="auto"/>
                <w:szCs w:val="21"/>
              </w:rPr>
              <w:t>、组织场所外</w:t>
            </w:r>
            <w:r>
              <w:rPr>
                <w:rFonts w:hint="eastAsia"/>
                <w:color w:val="auto"/>
                <w:szCs w:val="21"/>
                <w:u w:val="single"/>
                <w:lang w:val="en-US" w:eastAsia="zh-CN"/>
              </w:rPr>
              <w:t xml:space="preserve">    </w:t>
            </w:r>
            <w:r>
              <w:rPr>
                <w:rFonts w:hint="eastAsia"/>
                <w:color w:val="auto"/>
                <w:szCs w:val="21"/>
              </w:rPr>
              <w:t>人）；EnMS</w:t>
            </w:r>
            <w:r>
              <w:rPr>
                <w:rFonts w:hint="eastAsia"/>
                <w:color w:val="auto"/>
                <w:szCs w:val="21"/>
                <w:u w:val="single"/>
                <w:lang w:val="en-US" w:eastAsia="zh-CN"/>
              </w:rPr>
              <w:t xml:space="preserve">    </w:t>
            </w:r>
            <w:r>
              <w:rPr>
                <w:rFonts w:hint="eastAsia"/>
                <w:color w:val="auto"/>
                <w:szCs w:val="21"/>
              </w:rPr>
              <w:t>人；HSE</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val="en-US" w:eastAsia="zh-CN"/>
              </w:rPr>
              <w:t>SA</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val="en-US" w:eastAsia="zh-CN"/>
              </w:rPr>
              <w:t>CM</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val="en-US" w:eastAsia="zh-CN"/>
              </w:rPr>
              <w:t>Ab     人；SCS</w:t>
            </w:r>
            <w:r>
              <w:rPr>
                <w:rFonts w:hint="eastAsia"/>
                <w:color w:val="auto"/>
                <w:szCs w:val="21"/>
                <w:u w:val="single"/>
                <w:lang w:val="en-US" w:eastAsia="zh-CN"/>
              </w:rPr>
              <w:t xml:space="preserve">    </w:t>
            </w:r>
            <w:r>
              <w:rPr>
                <w:rFonts w:hint="eastAsia"/>
                <w:color w:val="auto"/>
                <w:szCs w:val="21"/>
              </w:rPr>
              <w:t>人</w:t>
            </w:r>
            <w:r>
              <w:rPr>
                <w:rFonts w:hint="eastAsia"/>
                <w:color w:val="auto"/>
                <w:sz w:val="21"/>
                <w:szCs w:val="21"/>
              </w:rPr>
              <w:t>；</w:t>
            </w:r>
            <w:r>
              <w:rPr>
                <w:rFonts w:hint="eastAsia"/>
                <w:color w:val="auto"/>
                <w:sz w:val="21"/>
                <w:szCs w:val="21"/>
                <w:lang w:val="en-US" w:eastAsia="zh-CN"/>
              </w:rPr>
              <w:t>MMS</w:t>
            </w:r>
            <w:r>
              <w:rPr>
                <w:rFonts w:hint="eastAsia"/>
                <w:color w:val="auto"/>
                <w:sz w:val="21"/>
                <w:szCs w:val="21"/>
                <w:u w:val="single"/>
                <w:lang w:val="en-US" w:eastAsia="zh-CN"/>
              </w:rPr>
              <w:t xml:space="preserve">    </w:t>
            </w:r>
            <w:r>
              <w:rPr>
                <w:rFonts w:hint="eastAsia"/>
                <w:color w:val="auto"/>
                <w:sz w:val="21"/>
                <w:szCs w:val="21"/>
              </w:rPr>
              <w:t>人</w:t>
            </w:r>
            <w:r>
              <w:rPr>
                <w:rFonts w:hint="eastAsia"/>
                <w:color w:val="auto"/>
                <w:sz w:val="21"/>
                <w:szCs w:val="21"/>
                <w:lang w:val="en-US" w:eastAsia="zh-CN"/>
              </w:rPr>
              <w:t>；ISMS</w:t>
            </w:r>
            <w:r>
              <w:rPr>
                <w:rFonts w:hint="eastAsia"/>
                <w:color w:val="auto"/>
                <w:sz w:val="21"/>
                <w:szCs w:val="21"/>
                <w:u w:val="single"/>
                <w:lang w:val="en-US" w:eastAsia="zh-CN"/>
              </w:rPr>
              <w:t xml:space="preserve">    </w:t>
            </w:r>
            <w:r>
              <w:rPr>
                <w:rFonts w:hint="eastAsia"/>
                <w:color w:val="auto"/>
                <w:sz w:val="21"/>
                <w:szCs w:val="21"/>
              </w:rPr>
              <w:t>人</w:t>
            </w:r>
            <w:r>
              <w:rPr>
                <w:rFonts w:hint="eastAsia"/>
                <w:color w:val="auto"/>
                <w:sz w:val="21"/>
                <w:szCs w:val="21"/>
                <w:lang w:eastAsia="zh-CN"/>
              </w:rPr>
              <w:t>；</w:t>
            </w:r>
            <w:r>
              <w:rPr>
                <w:rFonts w:hint="eastAsia"/>
                <w:color w:val="auto"/>
                <w:sz w:val="21"/>
                <w:szCs w:val="21"/>
                <w:lang w:val="en-US" w:eastAsia="zh-CN"/>
              </w:rPr>
              <w:t>EI</w:t>
            </w:r>
            <w:r>
              <w:rPr>
                <w:rFonts w:hint="eastAsia"/>
                <w:color w:val="auto"/>
                <w:sz w:val="21"/>
                <w:szCs w:val="21"/>
                <w:u w:val="single"/>
                <w:lang w:val="en-US" w:eastAsia="zh-CN"/>
              </w:rPr>
              <w:t xml:space="preserve">    </w:t>
            </w:r>
            <w:r>
              <w:rPr>
                <w:rFonts w:hint="eastAsia"/>
                <w:color w:val="auto"/>
                <w:sz w:val="21"/>
                <w:szCs w:val="21"/>
              </w:rPr>
              <w:t>人</w:t>
            </w:r>
            <w:r>
              <w:rPr>
                <w:rFonts w:hint="eastAsia"/>
                <w:color w:val="auto"/>
                <w:sz w:val="21"/>
                <w:szCs w:val="21"/>
                <w:lang w:val="en-US" w:eastAsia="zh-CN"/>
              </w:rPr>
              <w:t>；</w:t>
            </w:r>
            <w:r>
              <w:rPr>
                <w:rFonts w:hint="eastAsia" w:cs="Times New Roman"/>
                <w:color w:val="auto"/>
                <w:sz w:val="21"/>
                <w:szCs w:val="21"/>
                <w:lang w:val="en-US" w:eastAsia="zh-CN"/>
              </w:rPr>
              <w:t>QJ</w:t>
            </w:r>
            <w:r>
              <w:rPr>
                <w:rFonts w:hint="eastAsia"/>
                <w:color w:val="auto"/>
                <w:sz w:val="21"/>
                <w:szCs w:val="21"/>
                <w:u w:val="single"/>
                <w:lang w:val="en-US" w:eastAsia="zh-CN"/>
              </w:rPr>
              <w:t xml:space="preserve">    </w:t>
            </w:r>
            <w:r>
              <w:rPr>
                <w:rFonts w:hint="eastAsia"/>
                <w:color w:val="auto"/>
                <w:sz w:val="21"/>
                <w:szCs w:val="21"/>
                <w:u w:val="none"/>
                <w:lang w:val="en-US" w:eastAsia="zh-CN"/>
              </w:rPr>
              <w:t>人</w:t>
            </w:r>
            <w:r>
              <w:rPr>
                <w:rFonts w:hint="eastAsia"/>
                <w:color w:val="auto"/>
                <w:sz w:val="21"/>
                <w:szCs w:val="21"/>
              </w:rPr>
              <w:t>；</w:t>
            </w:r>
            <w:r>
              <w:rPr>
                <w:rFonts w:hint="eastAsia"/>
                <w:color w:val="auto"/>
                <w:sz w:val="21"/>
                <w:szCs w:val="21"/>
                <w:lang w:val="en-US" w:eastAsia="zh-CN"/>
              </w:rPr>
              <w:t>SC</w:t>
            </w:r>
            <w:r>
              <w:rPr>
                <w:rFonts w:hint="eastAsia"/>
                <w:color w:val="auto"/>
                <w:sz w:val="21"/>
                <w:szCs w:val="21"/>
                <w:u w:val="single"/>
                <w:lang w:val="en-US" w:eastAsia="zh-CN"/>
              </w:rPr>
              <w:t xml:space="preserve">    </w:t>
            </w:r>
            <w:r>
              <w:rPr>
                <w:rFonts w:hint="eastAsia"/>
                <w:color w:val="auto"/>
                <w:sz w:val="21"/>
                <w:szCs w:val="21"/>
              </w:rPr>
              <w:t>人</w:t>
            </w:r>
            <w:r>
              <w:rPr>
                <w:rFonts w:hint="eastAsia"/>
                <w:color w:val="auto"/>
                <w:sz w:val="21"/>
                <w:szCs w:val="21"/>
                <w:lang w:val="en-US" w:eastAsia="zh-CN"/>
              </w:rPr>
              <w:t>；</w:t>
            </w:r>
            <w:r>
              <w:rPr>
                <w:rFonts w:hint="eastAsia"/>
                <w:color w:val="auto"/>
                <w:szCs w:val="21"/>
                <w:lang w:val="en-US" w:eastAsia="zh-CN"/>
              </w:rPr>
              <w:t>TR</w:t>
            </w:r>
            <w:r>
              <w:rPr>
                <w:rFonts w:hint="eastAsia"/>
                <w:color w:val="auto"/>
                <w:sz w:val="21"/>
                <w:szCs w:val="21"/>
                <w:u w:val="single"/>
                <w:lang w:val="en-US" w:eastAsia="zh-CN"/>
              </w:rPr>
              <w:t xml:space="preserve">    </w:t>
            </w:r>
            <w:r>
              <w:rPr>
                <w:rFonts w:hint="eastAsia"/>
                <w:color w:val="auto"/>
                <w:sz w:val="21"/>
                <w:szCs w:val="21"/>
              </w:rPr>
              <w:t>人</w:t>
            </w:r>
            <w:r>
              <w:rPr>
                <w:rFonts w:hint="eastAsia"/>
                <w:color w:val="auto"/>
                <w:sz w:val="21"/>
                <w:szCs w:val="21"/>
                <w:lang w:val="en-US" w:eastAsia="zh-CN"/>
              </w:rPr>
              <w:t>；其他体系</w:t>
            </w:r>
            <w:r>
              <w:rPr>
                <w:rFonts w:hint="eastAsia"/>
                <w:color w:val="auto"/>
                <w:sz w:val="21"/>
                <w:szCs w:val="21"/>
                <w:u w:val="single"/>
                <w:lang w:val="en-US" w:eastAsia="zh-CN"/>
              </w:rPr>
              <w:t xml:space="preserve">    </w:t>
            </w:r>
            <w:r>
              <w:rPr>
                <w:rFonts w:hint="eastAsia"/>
                <w:color w:val="auto"/>
                <w:sz w:val="21"/>
                <w:szCs w:val="21"/>
                <w:lang w:val="en-US" w:eastAsia="zh-CN"/>
              </w:rPr>
              <w:t>人</w:t>
            </w:r>
          </w:p>
          <w:p w14:paraId="5FA9FA4C">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420" w:hanging="420"/>
              <w:textAlignment w:val="auto"/>
              <w:rPr>
                <w:rFonts w:hint="eastAsia"/>
                <w:color w:val="auto"/>
                <w:szCs w:val="21"/>
              </w:rPr>
            </w:pPr>
            <w:r>
              <w:rPr>
                <w:rFonts w:hint="eastAsia"/>
                <w:color w:val="auto"/>
                <w:sz w:val="21"/>
                <w:szCs w:val="21"/>
              </w:rPr>
              <w:t>是否存在兼职人员</w:t>
            </w:r>
            <w:r>
              <w:rPr>
                <w:rFonts w:hint="eastAsia"/>
                <w:color w:val="auto"/>
                <w:sz w:val="21"/>
                <w:szCs w:val="21"/>
                <w:lang w:eastAsia="zh-CN"/>
              </w:rPr>
              <w:t>（</w:t>
            </w:r>
            <w:r>
              <w:rPr>
                <w:rFonts w:hint="eastAsia"/>
                <w:color w:val="auto"/>
                <w:sz w:val="21"/>
                <w:szCs w:val="21"/>
                <w:lang w:val="en-US" w:eastAsia="zh-CN"/>
              </w:rPr>
              <w:t>含劳务派</w:t>
            </w:r>
            <w:r>
              <w:rPr>
                <w:rFonts w:hint="eastAsia"/>
                <w:color w:val="auto"/>
                <w:szCs w:val="21"/>
                <w:lang w:val="en-US" w:eastAsia="zh-CN"/>
              </w:rPr>
              <w:t>遣</w:t>
            </w:r>
            <w:r>
              <w:rPr>
                <w:rFonts w:hint="eastAsia"/>
                <w:color w:val="auto"/>
                <w:szCs w:val="21"/>
                <w:lang w:eastAsia="zh-CN"/>
              </w:rPr>
              <w:t>）</w:t>
            </w:r>
            <w:r>
              <w:rPr>
                <w:rFonts w:hint="eastAsia"/>
                <w:color w:val="auto"/>
                <w:szCs w:val="21"/>
              </w:rPr>
              <w:t xml:space="preserve">  □否</w:t>
            </w:r>
            <w:r>
              <w:rPr>
                <w:rFonts w:hint="eastAsia"/>
                <w:color w:val="auto"/>
                <w:szCs w:val="21"/>
                <w:lang w:val="en-US" w:eastAsia="zh-CN"/>
              </w:rPr>
              <w:t xml:space="preserve">  </w:t>
            </w:r>
            <w:r>
              <w:rPr>
                <w:rFonts w:hint="eastAsia"/>
                <w:color w:val="auto"/>
                <w:szCs w:val="21"/>
              </w:rPr>
              <w:t>□是</w:t>
            </w:r>
            <w:r>
              <w:rPr>
                <w:rFonts w:hint="eastAsia"/>
                <w:color w:val="auto"/>
                <w:szCs w:val="21"/>
                <w:lang w:eastAsia="zh-CN"/>
              </w:rPr>
              <w:t>，</w:t>
            </w:r>
            <w:r>
              <w:rPr>
                <w:rFonts w:hint="eastAsia"/>
                <w:color w:val="auto"/>
                <w:szCs w:val="21"/>
                <w:lang w:val="en-US" w:eastAsia="zh-CN"/>
              </w:rPr>
              <w:t>人员数量</w:t>
            </w:r>
            <w:r>
              <w:rPr>
                <w:rFonts w:hint="eastAsia"/>
                <w:color w:val="auto"/>
                <w:szCs w:val="21"/>
                <w:u w:val="none"/>
              </w:rPr>
              <w:t xml:space="preserve"> </w:t>
            </w:r>
            <w:r>
              <w:rPr>
                <w:rFonts w:hint="eastAsia"/>
                <w:color w:val="auto"/>
                <w:szCs w:val="21"/>
                <w:u w:val="single"/>
                <w:lang w:val="en-US" w:eastAsia="zh-CN"/>
              </w:rPr>
              <w:t xml:space="preserve">    </w:t>
            </w:r>
            <w:r>
              <w:rPr>
                <w:rFonts w:hint="eastAsia"/>
                <w:color w:val="auto"/>
                <w:szCs w:val="21"/>
                <w:lang w:eastAsia="zh-CN"/>
              </w:rPr>
              <w:t>，</w:t>
            </w:r>
            <w:r>
              <w:rPr>
                <w:rFonts w:hint="eastAsia"/>
                <w:color w:val="auto"/>
                <w:szCs w:val="21"/>
              </w:rPr>
              <w:t>说明：</w:t>
            </w:r>
            <w:r>
              <w:rPr>
                <w:rFonts w:hint="eastAsia"/>
                <w:color w:val="auto"/>
                <w:szCs w:val="21"/>
                <w:u w:val="none"/>
              </w:rPr>
              <w:t xml:space="preserve"> </w:t>
            </w:r>
          </w:p>
          <w:p w14:paraId="1E802FD4">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420" w:leftChars="0" w:hanging="420" w:firstLineChars="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szCs w:val="21"/>
              </w:rPr>
              <w:t>是否存在重复</w:t>
            </w:r>
            <w:r>
              <w:rPr>
                <w:rFonts w:hint="eastAsia"/>
                <w:color w:val="auto"/>
                <w:szCs w:val="21"/>
                <w:lang w:val="en-US" w:eastAsia="zh-CN"/>
              </w:rPr>
              <w:t>工作</w:t>
            </w:r>
            <w:r>
              <w:rPr>
                <w:rFonts w:hint="eastAsia"/>
                <w:color w:val="auto"/>
                <w:szCs w:val="21"/>
              </w:rPr>
              <w:t>过程  □否</w:t>
            </w:r>
            <w:r>
              <w:rPr>
                <w:rFonts w:hint="eastAsia"/>
                <w:color w:val="auto"/>
                <w:szCs w:val="21"/>
                <w:lang w:val="en-US" w:eastAsia="zh-CN"/>
              </w:rPr>
              <w:t xml:space="preserve">  </w:t>
            </w:r>
            <w:r>
              <w:rPr>
                <w:rFonts w:hint="eastAsia"/>
                <w:color w:val="auto"/>
                <w:szCs w:val="21"/>
              </w:rPr>
              <w:t>□是</w:t>
            </w:r>
            <w:r>
              <w:rPr>
                <w:rFonts w:hint="eastAsia"/>
                <w:color w:val="auto"/>
                <w:szCs w:val="21"/>
                <w:lang w:eastAsia="zh-CN"/>
              </w:rPr>
              <w:t>，</w:t>
            </w:r>
            <w:r>
              <w:rPr>
                <w:rFonts w:hint="eastAsia"/>
                <w:color w:val="auto"/>
                <w:szCs w:val="21"/>
                <w:lang w:val="en-US" w:eastAsia="zh-CN"/>
              </w:rPr>
              <w:t>涉及：</w:t>
            </w:r>
            <w:r>
              <w:rPr>
                <w:rFonts w:hint="eastAsia"/>
                <w:color w:val="auto"/>
                <w:szCs w:val="21"/>
                <w:u w:val="single"/>
                <w:lang w:val="en-US" w:eastAsia="zh-CN"/>
              </w:rPr>
              <w:t xml:space="preserve">    </w:t>
            </w:r>
            <w:r>
              <w:rPr>
                <w:rFonts w:hint="eastAsia"/>
                <w:color w:val="auto"/>
                <w:szCs w:val="21"/>
              </w:rPr>
              <w:t>人</w:t>
            </w:r>
            <w:r>
              <w:rPr>
                <w:rFonts w:hint="eastAsia"/>
                <w:color w:val="auto"/>
                <w:szCs w:val="21"/>
                <w:lang w:eastAsia="zh-CN"/>
              </w:rPr>
              <w:t>，</w:t>
            </w:r>
            <w:r>
              <w:rPr>
                <w:rFonts w:hint="eastAsia"/>
                <w:color w:val="auto"/>
                <w:szCs w:val="21"/>
              </w:rPr>
              <w:t>说明：</w:t>
            </w:r>
            <w:r>
              <w:rPr>
                <w:rFonts w:hint="eastAsia"/>
                <w:color w:val="auto"/>
                <w:szCs w:val="21"/>
                <w:u w:val="none"/>
                <w:lang w:val="en-US" w:eastAsia="zh-CN"/>
              </w:rPr>
              <w:t xml:space="preserve">     </w:t>
            </w:r>
            <w:r>
              <w:rPr>
                <w:rFonts w:hint="eastAsia"/>
                <w:color w:val="auto"/>
                <w:u w:val="none"/>
                <w:lang w:val="en-US" w:eastAsia="zh-CN"/>
              </w:rPr>
              <w:t xml:space="preserve">  </w:t>
            </w:r>
            <w:r>
              <w:rPr>
                <w:rFonts w:hint="eastAsia"/>
                <w:color w:val="auto"/>
                <w:u w:val="none"/>
              </w:rPr>
              <w:t xml:space="preserve">      </w:t>
            </w:r>
          </w:p>
        </w:tc>
      </w:tr>
      <w:tr w14:paraId="221CA417">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tcBorders>
              <w:top w:val="double" w:color="auto" w:sz="4" w:space="0"/>
            </w:tcBorders>
            <w:vAlign w:val="center"/>
          </w:tcPr>
          <w:p w14:paraId="318CED8F">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rPr>
            </w:pPr>
            <w:r>
              <w:rPr>
                <w:rFonts w:hint="eastAsia"/>
                <w:color w:val="auto"/>
              </w:rPr>
              <w:t>管理体系</w:t>
            </w:r>
          </w:p>
          <w:p w14:paraId="322195F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color w:val="auto"/>
              </w:rPr>
            </w:pPr>
            <w:r>
              <w:rPr>
                <w:rFonts w:hint="eastAsia"/>
                <w:color w:val="auto"/>
              </w:rPr>
              <w:t>情况</w:t>
            </w:r>
          </w:p>
        </w:tc>
        <w:tc>
          <w:tcPr>
            <w:tcW w:w="8405" w:type="dxa"/>
            <w:gridSpan w:val="10"/>
            <w:tcBorders>
              <w:top w:val="double" w:color="auto" w:sz="4" w:space="0"/>
            </w:tcBorders>
          </w:tcPr>
          <w:p w14:paraId="6C13921A">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rFonts w:hint="default"/>
                <w:color w:val="auto"/>
                <w:lang w:val="en-US" w:eastAsia="zh-CN"/>
              </w:rPr>
            </w:pPr>
            <w:r>
              <w:rPr>
                <w:rFonts w:hint="eastAsia"/>
                <w:color w:val="auto"/>
                <w:lang w:val="en-US" w:eastAsia="zh-CN"/>
              </w:rPr>
              <w:t>组织机构及职责 □管理体系手册包括，且已提供  □另附文件</w:t>
            </w:r>
          </w:p>
          <w:p w14:paraId="7D9A0DA4">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rFonts w:hint="eastAsia"/>
                <w:color w:val="auto"/>
                <w:lang w:val="en-US" w:eastAsia="zh-CN"/>
              </w:rPr>
            </w:pPr>
            <w:r>
              <w:rPr>
                <w:rFonts w:hint="eastAsia"/>
                <w:color w:val="auto"/>
                <w:lang w:val="en-US" w:eastAsia="zh-CN"/>
              </w:rPr>
              <w:t>管理体系概要说明、管理体系范围等体系文件化信息是否充分  □是  □否</w:t>
            </w:r>
          </w:p>
          <w:p w14:paraId="34A7BE25">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rFonts w:hint="eastAsia"/>
                <w:color w:val="auto"/>
                <w:lang w:val="en-US" w:eastAsia="zh-CN"/>
              </w:rPr>
            </w:pPr>
            <w:r>
              <w:rPr>
                <w:rFonts w:hint="eastAsia"/>
                <w:color w:val="auto"/>
                <w:lang w:val="en-US" w:eastAsia="zh-CN"/>
              </w:rPr>
              <w:t>QMS不适用条款要求</w:t>
            </w:r>
            <w:r>
              <w:rPr>
                <w:rFonts w:hint="eastAsia"/>
                <w:color w:val="auto"/>
                <w:u w:val="single"/>
                <w:lang w:val="en-US" w:eastAsia="zh-CN"/>
              </w:rPr>
              <w:t xml:space="preserve">       </w:t>
            </w:r>
            <w:r>
              <w:rPr>
                <w:rFonts w:hint="eastAsia"/>
                <w:color w:val="auto"/>
                <w:u w:val="none"/>
                <w:lang w:val="en-US" w:eastAsia="zh-CN"/>
              </w:rPr>
              <w:t>，说明：</w:t>
            </w:r>
            <w:r>
              <w:rPr>
                <w:rFonts w:hint="eastAsia"/>
                <w:color w:val="auto"/>
                <w:lang w:val="en-US" w:eastAsia="zh-CN"/>
              </w:rPr>
              <w:t xml:space="preserve">        </w:t>
            </w:r>
          </w:p>
          <w:p w14:paraId="2748AB1D">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rFonts w:hint="eastAsia"/>
                <w:color w:val="auto"/>
                <w:lang w:val="en-US" w:eastAsia="zh-CN"/>
              </w:rPr>
            </w:pPr>
            <w:r>
              <w:rPr>
                <w:rFonts w:hint="eastAsia"/>
                <w:color w:val="auto"/>
                <w:lang w:val="en-US" w:eastAsia="zh-CN"/>
              </w:rPr>
              <w:t xml:space="preserve">是否接受过咨询公司的指导  □否  □是，咨询公司名称：                       </w:t>
            </w:r>
          </w:p>
          <w:p w14:paraId="47249725">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color w:val="auto"/>
              </w:rPr>
            </w:pPr>
            <w:r>
              <w:rPr>
                <w:rFonts w:hint="eastAsia"/>
                <w:color w:val="auto"/>
                <w:lang w:val="en-US" w:eastAsia="zh-CN"/>
              </w:rPr>
              <w:t xml:space="preserve">是否属于行业淘汰落后产能企业  □否  □是，说明（淘汰落后生产线、工艺情况，可附页）：                </w:t>
            </w:r>
          </w:p>
          <w:p w14:paraId="2D6BE77E">
            <w:pPr>
              <w:keepNext w:val="0"/>
              <w:keepLines w:val="0"/>
              <w:pageBreakBefore w:val="0"/>
              <w:widowControl w:val="0"/>
              <w:numPr>
                <w:ilvl w:val="0"/>
                <w:numId w:val="9"/>
              </w:numPr>
              <w:kinsoku/>
              <w:wordWrap/>
              <w:overflowPunct/>
              <w:topLinePunct w:val="0"/>
              <w:autoSpaceDE/>
              <w:autoSpaceDN/>
              <w:bidi w:val="0"/>
              <w:adjustRightInd/>
              <w:snapToGrid w:val="0"/>
              <w:spacing w:before="95" w:beforeLines="30" w:after="95" w:afterLines="30" w:line="300" w:lineRule="auto"/>
              <w:ind w:left="420" w:hanging="420"/>
              <w:textAlignment w:val="auto"/>
              <w:rPr>
                <w:color w:val="auto"/>
              </w:rPr>
            </w:pPr>
            <w:r>
              <w:rPr>
                <w:rFonts w:hint="eastAsia"/>
                <w:color w:val="auto"/>
                <w:lang w:val="en-US" w:eastAsia="zh-CN"/>
              </w:rPr>
              <w:t>是否存在国家明令淘汰的用能设备 □否  □是，说明（淘汰落后设备名单并提供淘汰计划，可附页）：</w:t>
            </w:r>
          </w:p>
        </w:tc>
      </w:tr>
      <w:tr w14:paraId="5D2616DC">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tcBorders>
              <w:tl2br w:val="nil"/>
              <w:tr2bl w:val="nil"/>
            </w:tcBorders>
            <w:shd w:val="clear" w:color="auto" w:fill="auto"/>
            <w:vAlign w:val="center"/>
          </w:tcPr>
          <w:p w14:paraId="189E508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rPr>
              <w:t>以往认证情况</w:t>
            </w:r>
          </w:p>
        </w:tc>
        <w:tc>
          <w:tcPr>
            <w:tcW w:w="8405" w:type="dxa"/>
            <w:gridSpan w:val="10"/>
            <w:tcBorders>
              <w:tl2br w:val="nil"/>
              <w:tr2bl w:val="nil"/>
            </w:tcBorders>
            <w:shd w:val="clear" w:color="auto" w:fill="auto"/>
            <w:vAlign w:val="top"/>
          </w:tcPr>
          <w:p w14:paraId="73BDC39B">
            <w:pPr>
              <w:keepNext w:val="0"/>
              <w:keepLines w:val="0"/>
              <w:pageBreakBefore w:val="0"/>
              <w:widowControl w:val="0"/>
              <w:kinsoku/>
              <w:wordWrap/>
              <w:overflowPunct/>
              <w:topLinePunct w:val="0"/>
              <w:autoSpaceDE/>
              <w:autoSpaceDN/>
              <w:bidi w:val="0"/>
              <w:adjustRightInd/>
              <w:snapToGrid w:val="0"/>
              <w:spacing w:before="95" w:beforeLines="30" w:line="300" w:lineRule="auto"/>
              <w:textAlignment w:val="auto"/>
              <w:rPr>
                <w:color w:val="auto"/>
              </w:rPr>
            </w:pPr>
            <w:r>
              <w:rPr>
                <w:rFonts w:hint="eastAsia"/>
                <w:color w:val="auto"/>
              </w:rPr>
              <w:t>是否获得过管理体系认证证书 □否</w:t>
            </w:r>
            <w:r>
              <w:rPr>
                <w:rFonts w:hint="eastAsia"/>
                <w:color w:val="auto"/>
                <w:lang w:val="en-US" w:eastAsia="zh-CN"/>
              </w:rPr>
              <w:t xml:space="preserve">  </w:t>
            </w:r>
            <w:r>
              <w:rPr>
                <w:rFonts w:hint="eastAsia"/>
                <w:color w:val="auto"/>
              </w:rPr>
              <w:t>□是</w:t>
            </w:r>
            <w:r>
              <w:rPr>
                <w:rFonts w:hint="eastAsia"/>
                <w:color w:val="auto"/>
                <w:lang w:eastAsia="zh-CN"/>
              </w:rPr>
              <w:t>，</w:t>
            </w:r>
            <w:r>
              <w:rPr>
                <w:rFonts w:hint="eastAsia"/>
                <w:color w:val="auto"/>
              </w:rPr>
              <w:t>认证</w:t>
            </w:r>
            <w:r>
              <w:rPr>
                <w:rFonts w:hint="eastAsia"/>
                <w:color w:val="auto"/>
                <w:lang w:val="en-US" w:eastAsia="zh-CN"/>
              </w:rPr>
              <w:t>领域/</w:t>
            </w:r>
            <w:r>
              <w:rPr>
                <w:rFonts w:hint="eastAsia"/>
                <w:color w:val="auto"/>
              </w:rPr>
              <w:t>标准：</w:t>
            </w:r>
            <w:r>
              <w:rPr>
                <w:rFonts w:hint="eastAsia"/>
                <w:color w:val="auto"/>
                <w:u w:val="single"/>
                <w:lang w:val="en-US" w:eastAsia="zh-CN"/>
              </w:rPr>
              <w:t xml:space="preserve">         ；</w:t>
            </w:r>
            <w:r>
              <w:rPr>
                <w:rFonts w:hint="eastAsia"/>
                <w:color w:val="auto"/>
              </w:rPr>
              <w:t xml:space="preserve">                 </w:t>
            </w:r>
          </w:p>
          <w:p w14:paraId="2FDF9D03">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after="0" w:afterLines="-2147483648" w:line="300" w:lineRule="auto"/>
              <w:ind w:left="0" w:firstLine="0"/>
              <w:textAlignment w:val="auto"/>
              <w:rPr>
                <w:rFonts w:hint="default"/>
                <w:color w:val="auto"/>
                <w:u w:val="none"/>
                <w:lang w:val="en-US" w:eastAsia="zh-CN"/>
              </w:rPr>
            </w:pPr>
            <w:r>
              <w:rPr>
                <w:rFonts w:hint="eastAsia"/>
                <w:color w:val="auto"/>
              </w:rPr>
              <w:t>获证日期</w:t>
            </w:r>
            <w:r>
              <w:rPr>
                <w:rFonts w:hint="eastAsia"/>
                <w:color w:val="auto"/>
                <w:u w:val="single"/>
                <w:lang w:val="en-US" w:eastAsia="zh-CN"/>
              </w:rPr>
              <w:t xml:space="preserve">          </w:t>
            </w:r>
            <w:r>
              <w:rPr>
                <w:rFonts w:hint="eastAsia"/>
                <w:color w:val="auto"/>
                <w:u w:val="none"/>
                <w:lang w:val="en-US" w:eastAsia="zh-CN"/>
              </w:rPr>
              <w:t>，认证机构：</w:t>
            </w:r>
            <w:r>
              <w:rPr>
                <w:rFonts w:hint="eastAsia"/>
                <w:color w:val="auto"/>
                <w:u w:val="single"/>
                <w:lang w:val="en-US" w:eastAsia="zh-CN"/>
              </w:rPr>
              <w:t xml:space="preserve">         。</w:t>
            </w:r>
          </w:p>
          <w:p w14:paraId="1A34D38E">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after="0" w:afterLines="-2147483648" w:line="300" w:lineRule="auto"/>
              <w:ind w:left="0" w:firstLine="0"/>
              <w:textAlignment w:val="auto"/>
              <w:rPr>
                <w:rFonts w:hint="eastAsia" w:ascii="Times New Roman" w:hAnsi="Times New Roman" w:eastAsia="宋体" w:cs="Times New Roman"/>
                <w:color w:val="auto"/>
                <w:kern w:val="2"/>
                <w:sz w:val="21"/>
                <w:szCs w:val="24"/>
                <w:lang w:val="en-US" w:eastAsia="zh-CN" w:bidi="ar-SA"/>
              </w:rPr>
            </w:pPr>
            <w:r>
              <w:rPr>
                <w:rFonts w:hint="eastAsia"/>
                <w:color w:val="auto"/>
                <w:u w:val="none"/>
                <w:lang w:val="en-US" w:eastAsia="zh-CN"/>
              </w:rPr>
              <w:t xml:space="preserve">认证证书是否被暂停、撤销、注销 </w:t>
            </w:r>
            <w:r>
              <w:rPr>
                <w:rFonts w:hint="eastAsia"/>
                <w:color w:val="auto"/>
                <w:lang w:val="en-US" w:eastAsia="zh-CN"/>
              </w:rPr>
              <w:t>□否  □是，暂停时间</w:t>
            </w:r>
            <w:r>
              <w:rPr>
                <w:rFonts w:hint="eastAsia"/>
                <w:color w:val="auto"/>
                <w:u w:val="single"/>
                <w:lang w:val="en-US" w:eastAsia="zh-CN"/>
              </w:rPr>
              <w:t xml:space="preserve">         </w:t>
            </w:r>
            <w:r>
              <w:rPr>
                <w:rFonts w:hint="eastAsia"/>
                <w:color w:val="auto"/>
                <w:u w:val="none"/>
                <w:lang w:val="en-US" w:eastAsia="zh-CN"/>
              </w:rPr>
              <w:t>，撤销/注销时间</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rPr>
              <w:t xml:space="preserve">                  </w:t>
            </w:r>
          </w:p>
        </w:tc>
      </w:tr>
      <w:tr w14:paraId="1162D3AD">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tcBorders>
              <w:tl2br w:val="nil"/>
              <w:tr2bl w:val="nil"/>
            </w:tcBorders>
            <w:shd w:val="clear" w:color="auto" w:fill="auto"/>
            <w:vAlign w:val="center"/>
          </w:tcPr>
          <w:p w14:paraId="51489167">
            <w:pPr>
              <w:keepNext w:val="0"/>
              <w:keepLines w:val="0"/>
              <w:pageBreakBefore w:val="0"/>
              <w:widowControl w:val="0"/>
              <w:kinsoku/>
              <w:wordWrap/>
              <w:overflowPunct/>
              <w:topLinePunct w:val="0"/>
              <w:autoSpaceDE/>
              <w:autoSpaceDN/>
              <w:bidi w:val="0"/>
              <w:adjustRightInd/>
              <w:snapToGrid w:val="0"/>
              <w:spacing w:before="95" w:beforeLines="30" w:line="300" w:lineRule="auto"/>
              <w:jc w:val="center"/>
              <w:textAlignment w:val="auto"/>
              <w:rPr>
                <w:rFonts w:hint="eastAsia"/>
                <w:color w:val="auto"/>
              </w:rPr>
            </w:pPr>
            <w:r>
              <w:rPr>
                <w:rFonts w:hint="eastAsia"/>
                <w:color w:val="auto"/>
              </w:rPr>
              <w:t>预计审核时间</w:t>
            </w:r>
          </w:p>
        </w:tc>
        <w:tc>
          <w:tcPr>
            <w:tcW w:w="8405" w:type="dxa"/>
            <w:gridSpan w:val="10"/>
            <w:tcBorders>
              <w:tl2br w:val="nil"/>
              <w:tr2bl w:val="nil"/>
            </w:tcBorders>
            <w:shd w:val="clear" w:color="auto" w:fill="auto"/>
            <w:vAlign w:val="center"/>
          </w:tcPr>
          <w:p w14:paraId="7E99E5A2">
            <w:pPr>
              <w:keepNext w:val="0"/>
              <w:keepLines w:val="0"/>
              <w:pageBreakBefore w:val="0"/>
              <w:widowControl w:val="0"/>
              <w:kinsoku/>
              <w:wordWrap/>
              <w:overflowPunct/>
              <w:topLinePunct w:val="0"/>
              <w:autoSpaceDE/>
              <w:autoSpaceDN/>
              <w:bidi w:val="0"/>
              <w:adjustRightInd/>
              <w:snapToGrid w:val="0"/>
              <w:spacing w:before="95" w:beforeLines="30" w:line="300" w:lineRule="auto"/>
              <w:textAlignment w:val="auto"/>
              <w:rPr>
                <w:color w:val="auto"/>
              </w:rPr>
            </w:pPr>
            <w:r>
              <w:rPr>
                <w:rFonts w:hint="eastAsia"/>
                <w:color w:val="auto"/>
              </w:rPr>
              <w:t xml:space="preserve">审核时间 </w:t>
            </w:r>
            <w:r>
              <w:rPr>
                <w:rFonts w:hint="eastAsia"/>
                <w:color w:val="auto"/>
                <w:lang w:val="en-US" w:eastAsia="zh-CN"/>
              </w:rPr>
              <w:t xml:space="preserve">    </w:t>
            </w:r>
            <w:r>
              <w:rPr>
                <w:rFonts w:hint="eastAsia"/>
                <w:color w:val="auto"/>
              </w:rPr>
              <w:t>年</w:t>
            </w:r>
            <w:r>
              <w:rPr>
                <w:rFonts w:hint="eastAsia"/>
                <w:color w:val="auto"/>
                <w:lang w:val="en-US" w:eastAsia="zh-CN"/>
              </w:rPr>
              <w:t xml:space="preserve">  </w:t>
            </w:r>
            <w:r>
              <w:rPr>
                <w:rFonts w:hint="eastAsia"/>
                <w:color w:val="auto"/>
              </w:rPr>
              <w:t>月</w:t>
            </w:r>
            <w:r>
              <w:rPr>
                <w:rFonts w:hint="eastAsia"/>
                <w:color w:val="auto"/>
                <w:lang w:val="en-US" w:eastAsia="zh-CN"/>
              </w:rPr>
              <w:t xml:space="preserve">   </w:t>
            </w:r>
            <w:r>
              <w:rPr>
                <w:rFonts w:hint="eastAsia"/>
                <w:color w:val="auto"/>
              </w:rPr>
              <w:t>日</w:t>
            </w:r>
          </w:p>
          <w:p w14:paraId="3BF3A6C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color w:val="auto"/>
              </w:rPr>
            </w:pPr>
            <w:r>
              <w:rPr>
                <w:rFonts w:hint="eastAsia"/>
                <w:color w:val="auto"/>
              </w:rPr>
              <w:t>周六周日是否能安排审核 □能</w:t>
            </w:r>
            <w:r>
              <w:rPr>
                <w:rFonts w:hint="eastAsia"/>
                <w:color w:val="auto"/>
                <w:lang w:val="en-US" w:eastAsia="zh-CN"/>
              </w:rPr>
              <w:t xml:space="preserve">  </w:t>
            </w:r>
            <w:r>
              <w:rPr>
                <w:rFonts w:hint="eastAsia"/>
                <w:color w:val="auto"/>
              </w:rPr>
              <w:t>□不能</w:t>
            </w:r>
          </w:p>
          <w:p w14:paraId="510CC91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default"/>
                <w:color w:val="auto"/>
                <w:lang w:val="en-US" w:eastAsia="zh-CN"/>
              </w:rPr>
            </w:pPr>
            <w:r>
              <w:rPr>
                <w:rFonts w:hint="default"/>
                <w:color w:val="auto"/>
                <w:lang w:val="en-US" w:eastAsia="zh-CN"/>
              </w:rPr>
              <w:t>预计审核期间，</w:t>
            </w:r>
            <w:r>
              <w:rPr>
                <w:rFonts w:hint="eastAsia"/>
                <w:color w:val="auto"/>
                <w:lang w:val="en-US" w:eastAsia="zh-CN"/>
              </w:rPr>
              <w:t>组织</w:t>
            </w:r>
            <w:r>
              <w:rPr>
                <w:rFonts w:hint="default"/>
                <w:color w:val="auto"/>
                <w:lang w:val="en-US" w:eastAsia="zh-CN"/>
              </w:rPr>
              <w:t>生产或服务处于正常运行</w:t>
            </w:r>
            <w:r>
              <w:rPr>
                <w:rFonts w:hint="eastAsia"/>
                <w:color w:val="auto"/>
                <w:lang w:val="en-US" w:eastAsia="zh-CN"/>
              </w:rPr>
              <w:t>状态</w:t>
            </w:r>
            <w:r>
              <w:rPr>
                <w:rFonts w:hint="default"/>
                <w:color w:val="auto"/>
                <w:lang w:val="en-US" w:eastAsia="zh-CN"/>
              </w:rPr>
              <w:t xml:space="preserve">   □否  □是</w:t>
            </w:r>
          </w:p>
        </w:tc>
      </w:tr>
      <w:tr w14:paraId="58DA2EE8">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vMerge w:val="restart"/>
            <w:tcBorders>
              <w:tl2br w:val="nil"/>
              <w:tr2bl w:val="nil"/>
            </w:tcBorders>
            <w:shd w:val="clear" w:color="auto" w:fill="auto"/>
            <w:vAlign w:val="center"/>
          </w:tcPr>
          <w:p w14:paraId="2DCD9EF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r>
              <w:rPr>
                <w:rFonts w:hint="eastAsia"/>
                <w:color w:val="auto"/>
                <w:lang w:val="en-US" w:eastAsia="zh-CN"/>
              </w:rPr>
              <w:t>工作</w:t>
            </w:r>
          </w:p>
          <w:p w14:paraId="237F887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default" w:eastAsia="宋体"/>
                <w:color w:val="auto"/>
                <w:lang w:val="en-US" w:eastAsia="zh-CN"/>
              </w:rPr>
            </w:pPr>
            <w:r>
              <w:rPr>
                <w:rFonts w:hint="eastAsia"/>
                <w:color w:val="auto"/>
                <w:lang w:val="en-US" w:eastAsia="zh-CN"/>
              </w:rPr>
              <w:t>时长</w:t>
            </w:r>
          </w:p>
        </w:tc>
        <w:tc>
          <w:tcPr>
            <w:tcW w:w="8405" w:type="dxa"/>
            <w:gridSpan w:val="10"/>
            <w:tcBorders>
              <w:tl2br w:val="nil"/>
              <w:tr2bl w:val="nil"/>
            </w:tcBorders>
            <w:shd w:val="clear" w:color="auto" w:fill="auto"/>
            <w:vAlign w:val="center"/>
          </w:tcPr>
          <w:p w14:paraId="13A5C3F1">
            <w:pPr>
              <w:keepNext w:val="0"/>
              <w:keepLines w:val="0"/>
              <w:pageBreakBefore w:val="0"/>
              <w:widowControl w:val="0"/>
              <w:kinsoku/>
              <w:wordWrap/>
              <w:overflowPunct/>
              <w:topLinePunct w:val="0"/>
              <w:autoSpaceDE/>
              <w:autoSpaceDN/>
              <w:bidi w:val="0"/>
              <w:adjustRightInd/>
              <w:snapToGrid/>
              <w:spacing w:before="0" w:beforeLines="-2147483648" w:line="240" w:lineRule="auto"/>
              <w:textAlignment w:val="auto"/>
              <w:rPr>
                <w:rFonts w:hint="eastAsia"/>
                <w:color w:val="auto"/>
                <w:lang w:val="en-US" w:eastAsia="zh-CN"/>
              </w:rPr>
            </w:pPr>
            <w:r>
              <w:rPr>
                <w:rFonts w:hint="eastAsia" w:ascii="Times New Roman" w:hAnsi="Times New Roman" w:eastAsia="宋体" w:cs="Times New Roman"/>
                <w:i w:val="0"/>
                <w:iCs w:val="0"/>
                <w:caps w:val="0"/>
                <w:color w:val="auto"/>
                <w:spacing w:val="0"/>
                <w:sz w:val="21"/>
                <w:szCs w:val="24"/>
                <w:shd w:val="clear" w:fill="auto"/>
              </w:rPr>
              <w:t>为科学、合理地安排审核工作</w:t>
            </w:r>
            <w:r>
              <w:rPr>
                <w:rFonts w:hint="eastAsia" w:cs="Times New Roman"/>
                <w:i w:val="0"/>
                <w:iCs w:val="0"/>
                <w:caps w:val="0"/>
                <w:color w:val="auto"/>
                <w:spacing w:val="0"/>
                <w:sz w:val="21"/>
                <w:szCs w:val="24"/>
                <w:shd w:val="clear" w:fill="auto"/>
                <w:lang w:val="en-US" w:eastAsia="zh-CN"/>
              </w:rPr>
              <w:t>并满足认证规则的要求</w:t>
            </w:r>
            <w:r>
              <w:rPr>
                <w:rFonts w:hint="eastAsia" w:ascii="Times New Roman" w:hAnsi="Times New Roman" w:eastAsia="宋体" w:cs="Times New Roman"/>
                <w:i w:val="0"/>
                <w:iCs w:val="0"/>
                <w:caps w:val="0"/>
                <w:color w:val="auto"/>
                <w:spacing w:val="0"/>
                <w:sz w:val="21"/>
                <w:szCs w:val="24"/>
                <w:shd w:val="clear" w:fill="auto"/>
                <w:lang w:eastAsia="zh-CN"/>
              </w:rPr>
              <w:t>，</w:t>
            </w:r>
            <w:r>
              <w:rPr>
                <w:rFonts w:hint="eastAsia" w:ascii="Times New Roman" w:hAnsi="Times New Roman" w:eastAsia="宋体" w:cs="Times New Roman"/>
                <w:i w:val="0"/>
                <w:iCs w:val="0"/>
                <w:caps w:val="0"/>
                <w:color w:val="auto"/>
                <w:spacing w:val="0"/>
                <w:sz w:val="21"/>
                <w:szCs w:val="24"/>
                <w:shd w:val="clear" w:fill="auto"/>
              </w:rPr>
              <w:t>请提供</w:t>
            </w:r>
            <w:r>
              <w:rPr>
                <w:rFonts w:hint="eastAsia" w:cs="Times New Roman"/>
                <w:i w:val="0"/>
                <w:iCs w:val="0"/>
                <w:caps w:val="0"/>
                <w:color w:val="auto"/>
                <w:spacing w:val="0"/>
                <w:sz w:val="21"/>
                <w:szCs w:val="24"/>
                <w:shd w:val="clear" w:fill="auto"/>
                <w:lang w:val="en-US" w:eastAsia="zh-CN"/>
              </w:rPr>
              <w:t>组织</w:t>
            </w:r>
            <w:r>
              <w:rPr>
                <w:rFonts w:hint="eastAsia" w:ascii="Times New Roman" w:hAnsi="Times New Roman" w:eastAsia="宋体" w:cs="Times New Roman"/>
                <w:i w:val="0"/>
                <w:iCs w:val="0"/>
                <w:caps w:val="0"/>
                <w:color w:val="auto"/>
                <w:spacing w:val="0"/>
                <w:sz w:val="21"/>
                <w:szCs w:val="24"/>
                <w:shd w:val="clear" w:fill="auto"/>
              </w:rPr>
              <w:t>常规工作时间</w:t>
            </w:r>
            <w:r>
              <w:rPr>
                <w:rFonts w:hint="eastAsia" w:cs="Times New Roman"/>
                <w:i w:val="0"/>
                <w:iCs w:val="0"/>
                <w:caps w:val="0"/>
                <w:color w:val="auto"/>
                <w:spacing w:val="0"/>
                <w:sz w:val="21"/>
                <w:szCs w:val="24"/>
                <w:shd w:val="clear"/>
                <w:lang w:eastAsia="zh-CN"/>
              </w:rPr>
              <w:t>：</w:t>
            </w:r>
          </w:p>
          <w:p w14:paraId="5E740CFC">
            <w:pPr>
              <w:keepNext w:val="0"/>
              <w:keepLines w:val="0"/>
              <w:pageBreakBefore w:val="0"/>
              <w:widowControl w:val="0"/>
              <w:kinsoku/>
              <w:wordWrap/>
              <w:overflowPunct/>
              <w:topLinePunct w:val="0"/>
              <w:autoSpaceDE/>
              <w:autoSpaceDN/>
              <w:bidi w:val="0"/>
              <w:adjustRightInd/>
              <w:snapToGrid/>
              <w:spacing w:before="0" w:beforeLines="-2147483648" w:line="240" w:lineRule="auto"/>
              <w:textAlignment w:val="auto"/>
              <w:rPr>
                <w:rFonts w:hint="default"/>
                <w:color w:val="auto"/>
                <w:lang w:val="en-US" w:eastAsia="zh-CN"/>
              </w:rPr>
            </w:pPr>
            <w:r>
              <w:rPr>
                <w:rFonts w:hint="eastAsia"/>
                <w:color w:val="auto"/>
                <w:lang w:val="en-US" w:eastAsia="zh-CN"/>
              </w:rPr>
              <w:t>上午：   点至   点，下午    点至   点</w:t>
            </w:r>
          </w:p>
          <w:p w14:paraId="37F9C644">
            <w:pPr>
              <w:keepNext w:val="0"/>
              <w:keepLines w:val="0"/>
              <w:pageBreakBefore w:val="0"/>
              <w:widowControl w:val="0"/>
              <w:kinsoku/>
              <w:wordWrap/>
              <w:overflowPunct/>
              <w:topLinePunct w:val="0"/>
              <w:autoSpaceDE/>
              <w:autoSpaceDN/>
              <w:bidi w:val="0"/>
              <w:adjustRightInd/>
              <w:snapToGrid w:val="0"/>
              <w:spacing w:before="95" w:beforeLines="30" w:line="300" w:lineRule="auto"/>
              <w:textAlignment w:val="auto"/>
              <w:rPr>
                <w:rFonts w:hint="eastAsia"/>
                <w:color w:val="auto"/>
                <w:lang w:val="en-US" w:eastAsia="zh-CN"/>
              </w:rPr>
            </w:pPr>
            <w:r>
              <w:rPr>
                <w:rFonts w:hint="eastAsia"/>
                <w:color w:val="auto"/>
                <w:lang w:val="en-US" w:eastAsia="zh-CN"/>
              </w:rPr>
              <w:t>□ 组织工作时间满足8小时/天</w:t>
            </w:r>
          </w:p>
          <w:p w14:paraId="597C8D26">
            <w:pPr>
              <w:keepNext w:val="0"/>
              <w:keepLines w:val="0"/>
              <w:pageBreakBefore w:val="0"/>
              <w:widowControl w:val="0"/>
              <w:kinsoku/>
              <w:wordWrap/>
              <w:overflowPunct/>
              <w:topLinePunct w:val="0"/>
              <w:autoSpaceDE/>
              <w:autoSpaceDN/>
              <w:bidi w:val="0"/>
              <w:adjustRightInd/>
              <w:snapToGrid w:val="0"/>
              <w:spacing w:line="300" w:lineRule="auto"/>
              <w:ind w:left="210" w:hanging="210" w:hangingChars="100"/>
              <w:textAlignment w:val="auto"/>
              <w:rPr>
                <w:rFonts w:hint="eastAsia"/>
                <w:color w:val="auto"/>
                <w:lang w:val="en-US" w:eastAsia="zh-CN"/>
              </w:rPr>
            </w:pPr>
            <w:r>
              <w:rPr>
                <w:rFonts w:hint="eastAsia"/>
                <w:color w:val="auto"/>
                <w:lang w:val="en-US" w:eastAsia="zh-CN"/>
              </w:rPr>
              <w:t xml:space="preserve">□ 组织工作时间不足8小时/天，是否同意审核期间延长工作时间满足8小时/天审核要求 </w:t>
            </w:r>
          </w:p>
          <w:p w14:paraId="04E7872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color w:val="auto"/>
                <w:lang w:val="en-US" w:eastAsia="zh-CN"/>
              </w:rPr>
            </w:pPr>
            <w:r>
              <w:rPr>
                <w:rFonts w:hint="eastAsia"/>
                <w:color w:val="auto"/>
              </w:rPr>
              <w:t>□</w:t>
            </w:r>
            <w:r>
              <w:rPr>
                <w:rFonts w:hint="eastAsia"/>
                <w:color w:val="auto"/>
                <w:lang w:val="en-US" w:eastAsia="zh-CN"/>
              </w:rPr>
              <w:t>同意  审核期间工作时间调整为：上午：   点至   点，下午    点至   点</w:t>
            </w:r>
          </w:p>
          <w:p w14:paraId="517B3EC6">
            <w:pPr>
              <w:keepNext w:val="0"/>
              <w:keepLines w:val="0"/>
              <w:pageBreakBefore w:val="0"/>
              <w:widowControl w:val="0"/>
              <w:kinsoku/>
              <w:wordWrap/>
              <w:overflowPunct/>
              <w:topLinePunct w:val="0"/>
              <w:autoSpaceDE/>
              <w:autoSpaceDN/>
              <w:bidi w:val="0"/>
              <w:adjustRightInd/>
              <w:snapToGrid w:val="0"/>
              <w:spacing w:line="300" w:lineRule="auto"/>
              <w:ind w:left="0" w:leftChars="0" w:firstLine="0" w:firstLineChars="0"/>
              <w:textAlignment w:val="auto"/>
              <w:rPr>
                <w:rFonts w:hint="default"/>
                <w:color w:val="auto"/>
                <w:lang w:val="en-US" w:eastAsia="zh-CN"/>
              </w:rPr>
            </w:pPr>
            <w:r>
              <w:rPr>
                <w:rFonts w:hint="eastAsia"/>
                <w:color w:val="auto"/>
              </w:rPr>
              <w:t>□</w:t>
            </w:r>
            <w:r>
              <w:rPr>
                <w:rFonts w:hint="eastAsia"/>
                <w:color w:val="auto"/>
                <w:lang w:val="en-US" w:eastAsia="zh-CN"/>
              </w:rPr>
              <w:t>不同意</w:t>
            </w:r>
          </w:p>
        </w:tc>
      </w:tr>
      <w:tr w14:paraId="3D339245">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56" w:type="dxa"/>
            <w:vMerge w:val="continue"/>
            <w:tcBorders>
              <w:tl2br w:val="nil"/>
              <w:tr2bl w:val="nil"/>
            </w:tcBorders>
            <w:shd w:val="clear" w:color="auto" w:fill="auto"/>
            <w:vAlign w:val="center"/>
          </w:tcPr>
          <w:p w14:paraId="3D670C2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p>
        </w:tc>
        <w:tc>
          <w:tcPr>
            <w:tcW w:w="8405" w:type="dxa"/>
            <w:gridSpan w:val="10"/>
            <w:tcBorders>
              <w:tl2br w:val="nil"/>
              <w:tr2bl w:val="nil"/>
            </w:tcBorders>
            <w:shd w:val="clear" w:color="auto" w:fill="auto"/>
            <w:vAlign w:val="center"/>
          </w:tcPr>
          <w:p w14:paraId="134B465E">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300" w:lineRule="auto"/>
              <w:textAlignment w:val="auto"/>
              <w:rPr>
                <w:rFonts w:hint="default"/>
                <w:color w:val="auto"/>
                <w:lang w:val="en-US" w:eastAsia="zh-CN"/>
              </w:rPr>
            </w:pPr>
            <w:r>
              <w:rPr>
                <w:rFonts w:hint="eastAsia" w:ascii="楷体" w:hAnsi="楷体" w:eastAsia="楷体" w:cs="楷体"/>
                <w:color w:val="auto"/>
                <w:sz w:val="18"/>
                <w:szCs w:val="18"/>
                <w:lang w:val="en-US" w:eastAsia="zh-CN"/>
              </w:rPr>
              <w:t>注：如组织工作日的实际工作时间不足8小时，则需延长现场审核天数以满足审核时间要求。</w:t>
            </w:r>
          </w:p>
        </w:tc>
      </w:tr>
      <w:tr w14:paraId="59729AC3">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vMerge w:val="restart"/>
            <w:tcBorders>
              <w:tl2br w:val="nil"/>
              <w:tr2bl w:val="nil"/>
            </w:tcBorders>
            <w:shd w:val="clear" w:color="auto" w:fill="auto"/>
            <w:vAlign w:val="center"/>
          </w:tcPr>
          <w:p w14:paraId="6EE500F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r>
              <w:rPr>
                <w:rFonts w:hint="eastAsia"/>
                <w:color w:val="auto"/>
                <w:lang w:val="en-US" w:eastAsia="zh-CN"/>
              </w:rPr>
              <w:t>倒班</w:t>
            </w:r>
          </w:p>
          <w:p w14:paraId="020F44C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default"/>
                <w:color w:val="auto"/>
                <w:lang w:val="en-US" w:eastAsia="zh-CN"/>
              </w:rPr>
            </w:pPr>
            <w:r>
              <w:rPr>
                <w:rFonts w:hint="eastAsia"/>
                <w:color w:val="auto"/>
                <w:lang w:val="en-US" w:eastAsia="zh-CN"/>
              </w:rPr>
              <w:t>情况</w:t>
            </w:r>
          </w:p>
        </w:tc>
        <w:tc>
          <w:tcPr>
            <w:tcW w:w="8405" w:type="dxa"/>
            <w:gridSpan w:val="10"/>
            <w:tcBorders>
              <w:tl2br w:val="nil"/>
              <w:tr2bl w:val="nil"/>
            </w:tcBorders>
            <w:shd w:val="clear" w:color="auto" w:fill="auto"/>
            <w:vAlign w:val="top"/>
          </w:tcPr>
          <w:p w14:paraId="38FB79DF">
            <w:pPr>
              <w:keepNext w:val="0"/>
              <w:keepLines w:val="0"/>
              <w:pageBreakBefore w:val="0"/>
              <w:widowControl w:val="0"/>
              <w:numPr>
                <w:ilvl w:val="-1"/>
                <w:numId w:val="0"/>
              </w:numPr>
              <w:kinsoku/>
              <w:wordWrap/>
              <w:overflowPunct/>
              <w:topLinePunct w:val="0"/>
              <w:autoSpaceDE/>
              <w:autoSpaceDN/>
              <w:bidi w:val="0"/>
              <w:adjustRightInd/>
              <w:snapToGrid w:val="0"/>
              <w:spacing w:before="95" w:beforeLines="30" w:line="300" w:lineRule="auto"/>
              <w:ind w:left="0" w:firstLine="0" w:firstLineChars="0"/>
              <w:textAlignment w:val="auto"/>
              <w:rPr>
                <w:rFonts w:hint="eastAsia"/>
                <w:color w:val="auto"/>
              </w:rPr>
            </w:pPr>
            <w:r>
              <w:rPr>
                <w:rFonts w:hint="eastAsia"/>
                <w:color w:val="auto"/>
              </w:rPr>
              <w:t>是否存在倒班 □否</w:t>
            </w:r>
            <w:r>
              <w:rPr>
                <w:rFonts w:hint="eastAsia"/>
                <w:color w:val="auto"/>
                <w:lang w:val="en-US" w:eastAsia="zh-CN"/>
              </w:rPr>
              <w:t xml:space="preserve">  </w:t>
            </w:r>
            <w:r>
              <w:rPr>
                <w:rFonts w:hint="eastAsia"/>
                <w:color w:val="auto"/>
                <w:lang w:eastAsia="zh-CN"/>
              </w:rPr>
              <w:t>□</w:t>
            </w:r>
            <w:r>
              <w:rPr>
                <w:rFonts w:hint="eastAsia"/>
                <w:color w:val="auto"/>
              </w:rPr>
              <w:t>是</w:t>
            </w:r>
            <w:r>
              <w:rPr>
                <w:rFonts w:hint="eastAsia"/>
                <w:color w:val="auto"/>
                <w:lang w:eastAsia="zh-CN"/>
              </w:rPr>
              <w:t>，</w:t>
            </w:r>
            <w:r>
              <w:rPr>
                <w:rFonts w:hint="eastAsia"/>
                <w:color w:val="auto"/>
              </w:rPr>
              <w:t>倒班</w:t>
            </w:r>
            <w:r>
              <w:rPr>
                <w:rFonts w:hint="eastAsia"/>
                <w:color w:val="auto"/>
                <w:lang w:val="en-US" w:eastAsia="zh-CN"/>
              </w:rPr>
              <w:t>班</w:t>
            </w:r>
            <w:r>
              <w:rPr>
                <w:rFonts w:hint="eastAsia"/>
                <w:color w:val="auto"/>
              </w:rPr>
              <w:t>次</w:t>
            </w:r>
            <w:r>
              <w:rPr>
                <w:rFonts w:hint="eastAsia"/>
                <w:color w:val="auto"/>
                <w:lang w:eastAsia="zh-CN"/>
              </w:rPr>
              <w:t>：</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rPr>
              <w:t>倒班人</w:t>
            </w:r>
            <w:r>
              <w:rPr>
                <w:rFonts w:hint="eastAsia"/>
                <w:color w:val="auto"/>
                <w:lang w:val="en-US" w:eastAsia="zh-CN"/>
              </w:rPr>
              <w:t>员</w:t>
            </w:r>
            <w:r>
              <w:rPr>
                <w:rFonts w:hint="eastAsia"/>
                <w:color w:val="auto"/>
              </w:rPr>
              <w:t>数</w:t>
            </w:r>
            <w:r>
              <w:rPr>
                <w:rFonts w:hint="eastAsia"/>
                <w:color w:val="auto"/>
                <w:lang w:val="en-US" w:eastAsia="zh-CN"/>
              </w:rPr>
              <w:t>量</w:t>
            </w:r>
            <w:r>
              <w:rPr>
                <w:rFonts w:hint="eastAsia"/>
                <w:color w:val="auto"/>
                <w:u w:val="none"/>
                <w:lang w:eastAsia="zh-CN"/>
              </w:rPr>
              <w:t>：</w:t>
            </w:r>
            <w:r>
              <w:rPr>
                <w:rFonts w:hint="eastAsia"/>
                <w:color w:val="auto"/>
                <w:u w:val="single"/>
                <w:lang w:val="en-US" w:eastAsia="zh-CN"/>
              </w:rPr>
              <w:t xml:space="preserve">    </w:t>
            </w:r>
            <w:r>
              <w:rPr>
                <w:rFonts w:hint="eastAsia"/>
                <w:color w:val="auto"/>
                <w:u w:val="none"/>
                <w:lang w:val="en-US" w:eastAsia="zh-CN"/>
              </w:rPr>
              <w:t xml:space="preserve"> </w:t>
            </w:r>
            <w:r>
              <w:rPr>
                <w:rFonts w:hint="eastAsia"/>
                <w:color w:val="auto"/>
              </w:rPr>
              <w:t>人</w:t>
            </w:r>
            <w:r>
              <w:rPr>
                <w:rFonts w:hint="eastAsia"/>
                <w:color w:val="auto"/>
                <w:lang w:eastAsia="zh-CN"/>
              </w:rPr>
              <w:t>；</w:t>
            </w:r>
          </w:p>
          <w:p w14:paraId="5AB4AE8E">
            <w:pPr>
              <w:keepNext w:val="0"/>
              <w:keepLines w:val="0"/>
              <w:pageBreakBefore w:val="0"/>
              <w:widowControl w:val="0"/>
              <w:numPr>
                <w:ilvl w:val="-1"/>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strike w:val="0"/>
                <w:dstrike w:val="0"/>
                <w:color w:val="auto"/>
                <w:u w:val="none"/>
                <w:lang w:val="en-US" w:eastAsia="zh-CN"/>
              </w:rPr>
            </w:pPr>
            <w:r>
              <w:rPr>
                <w:rFonts w:hint="eastAsia"/>
                <w:color w:val="auto"/>
                <w:lang w:val="en-US" w:eastAsia="zh-CN"/>
              </w:rPr>
              <w:t>每班次人员数量：</w:t>
            </w:r>
            <w:r>
              <w:rPr>
                <w:rFonts w:hint="eastAsia"/>
                <w:color w:val="auto"/>
                <w:u w:val="single"/>
                <w:lang w:val="en-US" w:eastAsia="zh-CN"/>
              </w:rPr>
              <w:t xml:space="preserve">    </w:t>
            </w:r>
            <w:r>
              <w:rPr>
                <w:rFonts w:hint="eastAsia"/>
                <w:color w:val="auto"/>
                <w:u w:val="none"/>
                <w:lang w:val="en-US" w:eastAsia="zh-CN"/>
              </w:rPr>
              <w:t>，</w:t>
            </w:r>
            <w:r>
              <w:rPr>
                <w:rFonts w:hint="eastAsia"/>
                <w:strike w:val="0"/>
                <w:dstrike w:val="0"/>
                <w:color w:val="auto"/>
                <w:u w:val="none"/>
                <w:lang w:val="en-US" w:eastAsia="zh-CN"/>
              </w:rPr>
              <w:t>其中重复工作人员数量</w:t>
            </w:r>
            <w:r>
              <w:rPr>
                <w:rFonts w:hint="eastAsia"/>
                <w:strike w:val="0"/>
                <w:dstrike w:val="0"/>
                <w:color w:val="auto"/>
                <w:u w:val="single"/>
                <w:lang w:val="en-US" w:eastAsia="zh-CN"/>
              </w:rPr>
              <w:t xml:space="preserve">    </w:t>
            </w:r>
            <w:r>
              <w:rPr>
                <w:rFonts w:hint="eastAsia"/>
                <w:strike w:val="0"/>
                <w:dstrike w:val="0"/>
                <w:color w:val="auto"/>
                <w:u w:val="none"/>
                <w:lang w:val="en-US" w:eastAsia="zh-CN"/>
              </w:rPr>
              <w:t>；</w:t>
            </w:r>
          </w:p>
          <w:p w14:paraId="46CF9CFC">
            <w:pPr>
              <w:keepNext w:val="0"/>
              <w:keepLines w:val="0"/>
              <w:pageBreakBefore w:val="0"/>
              <w:widowControl w:val="0"/>
              <w:kinsoku/>
              <w:wordWrap/>
              <w:overflowPunct/>
              <w:topLinePunct w:val="0"/>
              <w:autoSpaceDE/>
              <w:autoSpaceDN/>
              <w:bidi w:val="0"/>
              <w:adjustRightInd/>
              <w:snapToGrid/>
              <w:spacing w:before="0" w:beforeLines="-2147483648" w:line="240" w:lineRule="auto"/>
              <w:textAlignment w:val="auto"/>
              <w:rPr>
                <w:rFonts w:hint="default"/>
                <w:color w:val="auto"/>
                <w:lang w:val="en-US" w:eastAsia="zh-CN"/>
              </w:rPr>
            </w:pPr>
            <w:r>
              <w:rPr>
                <w:rFonts w:hint="eastAsia"/>
                <w:strike w:val="0"/>
                <w:dstrike w:val="0"/>
                <w:color w:val="auto"/>
                <w:u w:val="none"/>
                <w:lang w:val="en-US" w:eastAsia="zh-CN"/>
              </w:rPr>
              <w:t>每班次</w:t>
            </w:r>
            <w:r>
              <w:rPr>
                <w:rFonts w:hint="eastAsia"/>
                <w:color w:val="auto"/>
                <w:lang w:val="en-US" w:eastAsia="zh-CN"/>
              </w:rPr>
              <w:t xml:space="preserve">工作时间：   点至   点  </w:t>
            </w:r>
          </w:p>
          <w:p w14:paraId="2370CAC7">
            <w:pPr>
              <w:keepNext w:val="0"/>
              <w:keepLines w:val="0"/>
              <w:pageBreakBefore w:val="0"/>
              <w:widowControl w:val="0"/>
              <w:numPr>
                <w:ilvl w:val="-1"/>
                <w:numId w:val="0"/>
              </w:numPr>
              <w:kinsoku/>
              <w:wordWrap/>
              <w:overflowPunct/>
              <w:topLinePunct w:val="0"/>
              <w:autoSpaceDE/>
              <w:autoSpaceDN/>
              <w:bidi w:val="0"/>
              <w:adjustRightInd/>
              <w:snapToGrid w:val="0"/>
              <w:spacing w:line="300" w:lineRule="auto"/>
              <w:ind w:left="0" w:leftChars="0" w:firstLine="0" w:firstLineChars="0"/>
              <w:textAlignment w:val="auto"/>
              <w:rPr>
                <w:rFonts w:hint="default"/>
                <w:color w:val="auto"/>
                <w:lang w:val="en-US"/>
              </w:rPr>
            </w:pPr>
            <w:r>
              <w:rPr>
                <w:rFonts w:hint="eastAsia"/>
                <w:color w:val="auto"/>
                <w:lang w:val="en-US" w:eastAsia="zh-CN"/>
              </w:rPr>
              <w:t>每班次工作内容：</w:t>
            </w:r>
            <w:r>
              <w:rPr>
                <w:rFonts w:hint="eastAsia"/>
                <w:color w:val="auto"/>
                <w:u w:val="single"/>
                <w:lang w:val="en-US" w:eastAsia="zh-CN"/>
              </w:rPr>
              <w:t xml:space="preserve">         </w:t>
            </w:r>
            <w:r>
              <w:rPr>
                <w:rFonts w:hint="eastAsia"/>
                <w:color w:val="auto"/>
                <w:lang w:val="en-US" w:eastAsia="zh-CN"/>
              </w:rPr>
              <w:t xml:space="preserve"> </w:t>
            </w:r>
          </w:p>
        </w:tc>
      </w:tr>
      <w:tr w14:paraId="7B093A3C">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56" w:type="dxa"/>
            <w:vMerge w:val="continue"/>
            <w:tcBorders>
              <w:tl2br w:val="nil"/>
              <w:tr2bl w:val="nil"/>
            </w:tcBorders>
            <w:shd w:val="clear" w:color="auto" w:fill="auto"/>
            <w:vAlign w:val="center"/>
          </w:tcPr>
          <w:p w14:paraId="21C2FC6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color w:val="auto"/>
                <w:lang w:val="en-US" w:eastAsia="zh-CN"/>
              </w:rPr>
            </w:pPr>
          </w:p>
        </w:tc>
        <w:tc>
          <w:tcPr>
            <w:tcW w:w="8405" w:type="dxa"/>
            <w:gridSpan w:val="10"/>
            <w:tcBorders>
              <w:tl2br w:val="nil"/>
              <w:tr2bl w:val="nil"/>
            </w:tcBorders>
            <w:shd w:val="clear" w:color="auto" w:fill="auto"/>
            <w:vAlign w:val="top"/>
          </w:tcPr>
          <w:p w14:paraId="55A4ADD3">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300" w:lineRule="auto"/>
              <w:textAlignment w:val="auto"/>
              <w:rPr>
                <w:rFonts w:hint="eastAsia" w:cs="Times New Roman"/>
                <w:color w:val="auto"/>
                <w:sz w:val="21"/>
                <w:szCs w:val="24"/>
                <w:lang w:val="en-US" w:eastAsia="zh-CN"/>
              </w:rPr>
            </w:pPr>
            <w:r>
              <w:rPr>
                <w:rFonts w:hint="eastAsia" w:ascii="Times New Roman" w:hAnsi="Times New Roman" w:eastAsia="宋体" w:cs="Times New Roman"/>
                <w:color w:val="auto"/>
                <w:sz w:val="21"/>
                <w:szCs w:val="24"/>
                <w:lang w:val="en-US" w:eastAsia="zh-CN"/>
              </w:rPr>
              <w:t>注：不同车间、不同倒班班次及倒班活动内容应分别描述，可附页提供详细信息</w:t>
            </w:r>
            <w:r>
              <w:rPr>
                <w:rFonts w:hint="eastAsia" w:cs="Times New Roman"/>
                <w:color w:val="auto"/>
                <w:sz w:val="21"/>
                <w:szCs w:val="24"/>
                <w:lang w:val="en-US" w:eastAsia="zh-CN"/>
              </w:rPr>
              <w:t>；</w:t>
            </w:r>
          </w:p>
          <w:p w14:paraId="0F8449D3">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300" w:lineRule="auto"/>
              <w:ind w:firstLine="420" w:firstLineChars="200"/>
              <w:textAlignment w:val="auto"/>
              <w:rPr>
                <w:rFonts w:hint="eastAsia" w:eastAsia="宋体"/>
                <w:color w:val="auto"/>
                <w:lang w:val="en-US" w:eastAsia="zh-CN"/>
              </w:rPr>
            </w:pPr>
            <w:r>
              <w:rPr>
                <w:rFonts w:hint="eastAsia" w:ascii="Times New Roman" w:hAnsi="Times New Roman" w:eastAsia="宋体" w:cs="Times New Roman"/>
                <w:i w:val="0"/>
                <w:iCs w:val="0"/>
                <w:caps w:val="0"/>
                <w:color w:val="auto"/>
                <w:spacing w:val="0"/>
                <w:sz w:val="21"/>
                <w:szCs w:val="24"/>
                <w:shd w:val="clear" w:fill="auto"/>
              </w:rPr>
              <w:t>固定多场所涉及的倒班信息，请在《固定多场所清单》中统一填写</w:t>
            </w:r>
            <w:r>
              <w:rPr>
                <w:rFonts w:hint="eastAsia" w:cs="Times New Roman"/>
                <w:i w:val="0"/>
                <w:iCs w:val="0"/>
                <w:caps w:val="0"/>
                <w:color w:val="auto"/>
                <w:spacing w:val="0"/>
                <w:sz w:val="21"/>
                <w:szCs w:val="24"/>
                <w:shd w:val="clear"/>
                <w:lang w:eastAsia="zh-CN"/>
              </w:rPr>
              <w:t>；</w:t>
            </w:r>
          </w:p>
        </w:tc>
      </w:tr>
      <w:tr w14:paraId="01E13EA8">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6" w:type="dxa"/>
            <w:tcBorders>
              <w:bottom w:val="single" w:color="auto" w:sz="4" w:space="0"/>
              <w:tl2br w:val="nil"/>
              <w:tr2bl w:val="nil"/>
            </w:tcBorders>
            <w:shd w:val="clear" w:color="auto" w:fill="auto"/>
            <w:vAlign w:val="center"/>
          </w:tcPr>
          <w:p w14:paraId="6D0038D9">
            <w:pPr>
              <w:keepNext w:val="0"/>
              <w:keepLines w:val="0"/>
              <w:pageBreakBefore w:val="0"/>
              <w:widowControl w:val="0"/>
              <w:kinsoku/>
              <w:wordWrap/>
              <w:overflowPunct/>
              <w:topLinePunct w:val="0"/>
              <w:autoSpaceDE/>
              <w:autoSpaceDN/>
              <w:bidi w:val="0"/>
              <w:adjustRightInd/>
              <w:snapToGrid w:val="0"/>
              <w:spacing w:before="156" w:beforeLines="50" w:after="156" w:afterLines="50" w:line="300" w:lineRule="auto"/>
              <w:jc w:val="center"/>
              <w:textAlignment w:val="auto"/>
              <w:rPr>
                <w:rFonts w:hint="eastAsia" w:ascii="Times New Roman" w:hAnsi="Times New Roman" w:eastAsia="宋体" w:cs="Times New Roman"/>
                <w:color w:val="auto"/>
                <w:kern w:val="2"/>
                <w:sz w:val="21"/>
                <w:szCs w:val="24"/>
                <w:lang w:val="en-US" w:eastAsia="zh-CN" w:bidi="ar-SA"/>
              </w:rPr>
            </w:pPr>
            <w:r>
              <w:rPr>
                <w:rFonts w:hint="eastAsia"/>
                <w:color w:val="auto"/>
              </w:rPr>
              <w:t>季节性生产</w:t>
            </w:r>
            <w:r>
              <w:rPr>
                <w:rFonts w:hint="eastAsia"/>
                <w:color w:val="auto"/>
                <w:lang w:val="en-US" w:eastAsia="zh-CN"/>
              </w:rPr>
              <w:t>/服务</w:t>
            </w:r>
            <w:r>
              <w:rPr>
                <w:rFonts w:hint="eastAsia"/>
                <w:color w:val="auto"/>
              </w:rPr>
              <w:t>情况</w:t>
            </w:r>
          </w:p>
        </w:tc>
        <w:tc>
          <w:tcPr>
            <w:tcW w:w="8405" w:type="dxa"/>
            <w:gridSpan w:val="10"/>
            <w:tcBorders>
              <w:bottom w:val="single" w:color="auto" w:sz="4" w:space="0"/>
              <w:tl2br w:val="nil"/>
              <w:tr2bl w:val="nil"/>
            </w:tcBorders>
            <w:shd w:val="clear" w:color="auto" w:fill="auto"/>
            <w:vAlign w:val="top"/>
          </w:tcPr>
          <w:p w14:paraId="159E1C81">
            <w:pPr>
              <w:keepNext w:val="0"/>
              <w:keepLines w:val="0"/>
              <w:pageBreakBefore w:val="0"/>
              <w:widowControl w:val="0"/>
              <w:kinsoku/>
              <w:wordWrap/>
              <w:overflowPunct/>
              <w:topLinePunct w:val="0"/>
              <w:autoSpaceDE/>
              <w:autoSpaceDN/>
              <w:bidi w:val="0"/>
              <w:adjustRightInd/>
              <w:snapToGrid w:val="0"/>
              <w:spacing w:before="95" w:beforeLines="30" w:line="300" w:lineRule="auto"/>
              <w:jc w:val="left"/>
              <w:textAlignment w:val="auto"/>
              <w:rPr>
                <w:rFonts w:hint="eastAsia" w:ascii="Times New Roman" w:hAnsi="Times New Roman" w:eastAsia="宋体" w:cs="Times New Roman"/>
                <w:color w:val="auto"/>
                <w:kern w:val="2"/>
                <w:sz w:val="21"/>
                <w:szCs w:val="24"/>
                <w:u w:val="none"/>
                <w:lang w:val="en-US" w:eastAsia="zh-CN" w:bidi="ar-SA"/>
              </w:rPr>
            </w:pPr>
            <w:r>
              <w:rPr>
                <w:rFonts w:hint="eastAsia"/>
                <w:color w:val="auto"/>
              </w:rPr>
              <w:t>是否</w:t>
            </w:r>
            <w:r>
              <w:rPr>
                <w:rFonts w:hint="eastAsia"/>
                <w:color w:val="auto"/>
                <w:lang w:val="en-US" w:eastAsia="zh-CN"/>
              </w:rPr>
              <w:t>存在</w:t>
            </w:r>
            <w:r>
              <w:rPr>
                <w:rFonts w:hint="eastAsia"/>
                <w:color w:val="auto"/>
              </w:rPr>
              <w:t>季</w:t>
            </w:r>
            <w:r>
              <w:rPr>
                <w:rFonts w:hint="eastAsia"/>
                <w:color w:val="auto"/>
                <w:lang w:val="en-US" w:eastAsia="zh-CN"/>
              </w:rPr>
              <w:t>节</w:t>
            </w:r>
            <w:r>
              <w:rPr>
                <w:rFonts w:hint="eastAsia"/>
                <w:color w:val="auto"/>
              </w:rPr>
              <w:t>性生产</w:t>
            </w:r>
            <w:r>
              <w:rPr>
                <w:rFonts w:hint="eastAsia"/>
                <w:color w:val="auto"/>
                <w:lang w:val="en-US" w:eastAsia="zh-CN"/>
              </w:rPr>
              <w:t>/服务</w:t>
            </w:r>
            <w:r>
              <w:rPr>
                <w:rFonts w:hint="eastAsia"/>
                <w:color w:val="auto"/>
              </w:rPr>
              <w:t xml:space="preserve"> □无</w:t>
            </w:r>
            <w:r>
              <w:rPr>
                <w:rFonts w:hint="eastAsia"/>
                <w:color w:val="auto"/>
                <w:lang w:val="en-US" w:eastAsia="zh-CN"/>
              </w:rPr>
              <w:t xml:space="preserve">  </w:t>
            </w:r>
            <w:r>
              <w:rPr>
                <w:rFonts w:hint="eastAsia"/>
                <w:color w:val="auto"/>
              </w:rPr>
              <w:t>□有</w:t>
            </w:r>
            <w:r>
              <w:rPr>
                <w:rFonts w:hint="eastAsia"/>
                <w:color w:val="auto"/>
                <w:lang w:eastAsia="zh-CN"/>
              </w:rPr>
              <w:t>：</w:t>
            </w:r>
            <w:r>
              <w:rPr>
                <w:rFonts w:hint="eastAsia"/>
                <w:color w:val="auto"/>
              </w:rPr>
              <w:t>请说明季节性</w:t>
            </w:r>
            <w:r>
              <w:rPr>
                <w:rFonts w:hint="eastAsia"/>
                <w:color w:val="auto"/>
                <w:lang w:val="en-US" w:eastAsia="zh-CN"/>
              </w:rPr>
              <w:t>生产/服务时间</w:t>
            </w:r>
            <w:r>
              <w:rPr>
                <w:rFonts w:hint="eastAsia"/>
                <w:color w:val="auto"/>
                <w:u w:val="single"/>
                <w:lang w:val="en-US" w:eastAsia="zh-CN"/>
              </w:rPr>
              <w:t xml:space="preserve">     </w:t>
            </w:r>
            <w:r>
              <w:rPr>
                <w:rFonts w:hint="eastAsia"/>
                <w:color w:val="auto"/>
                <w:lang w:val="en-US" w:eastAsia="zh-CN"/>
              </w:rPr>
              <w:t xml:space="preserve"> ；</w:t>
            </w:r>
            <w:r>
              <w:rPr>
                <w:rFonts w:hint="eastAsia"/>
                <w:color w:val="auto"/>
              </w:rPr>
              <w:t>生产</w:t>
            </w:r>
            <w:r>
              <w:rPr>
                <w:rFonts w:hint="eastAsia"/>
                <w:color w:val="auto"/>
                <w:lang w:val="en-US" w:eastAsia="zh-CN"/>
              </w:rPr>
              <w:t>/服务</w:t>
            </w:r>
            <w:r>
              <w:rPr>
                <w:rFonts w:hint="eastAsia"/>
                <w:color w:val="auto"/>
              </w:rPr>
              <w:t>人</w:t>
            </w:r>
            <w:r>
              <w:rPr>
                <w:rFonts w:hint="eastAsia"/>
                <w:color w:val="auto"/>
                <w:lang w:val="en-US" w:eastAsia="zh-CN"/>
              </w:rPr>
              <w:t>员</w:t>
            </w:r>
            <w:r>
              <w:rPr>
                <w:rFonts w:hint="eastAsia"/>
                <w:color w:val="auto"/>
              </w:rPr>
              <w:t>数</w:t>
            </w:r>
            <w:r>
              <w:rPr>
                <w:rFonts w:hint="eastAsia"/>
                <w:color w:val="auto"/>
                <w:lang w:val="en-US" w:eastAsia="zh-CN"/>
              </w:rPr>
              <w:t>量</w:t>
            </w:r>
            <w:r>
              <w:rPr>
                <w:rFonts w:hint="eastAsia"/>
                <w:color w:val="auto"/>
                <w:lang w:eastAsia="zh-CN"/>
              </w:rPr>
              <w:t>：</w:t>
            </w:r>
            <w:r>
              <w:rPr>
                <w:rFonts w:hint="eastAsia"/>
                <w:color w:val="auto"/>
                <w:u w:val="single"/>
                <w:lang w:val="en-US" w:eastAsia="zh-CN"/>
              </w:rPr>
              <w:t xml:space="preserve">    </w:t>
            </w:r>
            <w:r>
              <w:rPr>
                <w:rFonts w:hint="eastAsia"/>
                <w:color w:val="auto"/>
                <w:lang w:val="en-US" w:eastAsia="zh-CN"/>
              </w:rPr>
              <w:t xml:space="preserve"> ；</w:t>
            </w:r>
            <w:r>
              <w:rPr>
                <w:rFonts w:hint="eastAsia"/>
                <w:color w:val="auto"/>
              </w:rPr>
              <w:t>生产</w:t>
            </w:r>
            <w:r>
              <w:rPr>
                <w:rFonts w:hint="eastAsia"/>
                <w:color w:val="auto"/>
                <w:lang w:val="en-US" w:eastAsia="zh-CN"/>
              </w:rPr>
              <w:t>/服务</w:t>
            </w:r>
            <w:r>
              <w:rPr>
                <w:rFonts w:hint="eastAsia"/>
                <w:color w:val="auto"/>
              </w:rPr>
              <w:t>情况：</w:t>
            </w:r>
            <w:r>
              <w:rPr>
                <w:rFonts w:hint="eastAsia"/>
                <w:color w:val="auto"/>
                <w:u w:val="single"/>
                <w:lang w:val="en-US" w:eastAsia="zh-CN"/>
              </w:rPr>
              <w:t xml:space="preserve">    </w:t>
            </w:r>
            <w:r>
              <w:rPr>
                <w:rFonts w:hint="eastAsia"/>
                <w:color w:val="auto"/>
                <w:lang w:val="en-US" w:eastAsia="zh-CN"/>
              </w:rPr>
              <w:t xml:space="preserve"> </w:t>
            </w:r>
          </w:p>
        </w:tc>
      </w:tr>
      <w:tr w14:paraId="086796FF">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556" w:type="dxa"/>
            <w:tcBorders>
              <w:bottom w:val="single" w:color="auto" w:sz="4" w:space="0"/>
              <w:tl2br w:val="nil"/>
              <w:tr2bl w:val="nil"/>
            </w:tcBorders>
            <w:shd w:val="clear" w:color="auto" w:fill="auto"/>
            <w:vAlign w:val="center"/>
          </w:tcPr>
          <w:p w14:paraId="14609691">
            <w:pPr>
              <w:keepNext w:val="0"/>
              <w:keepLines w:val="0"/>
              <w:pageBreakBefore w:val="0"/>
              <w:widowControl w:val="0"/>
              <w:kinsoku/>
              <w:wordWrap/>
              <w:overflowPunct/>
              <w:topLinePunct w:val="0"/>
              <w:autoSpaceDE/>
              <w:autoSpaceDN/>
              <w:bidi w:val="0"/>
              <w:adjustRightInd/>
              <w:snapToGrid w:val="0"/>
              <w:spacing w:before="156" w:beforeLines="50" w:after="156" w:afterLines="50" w:line="300" w:lineRule="auto"/>
              <w:jc w:val="center"/>
              <w:textAlignment w:val="auto"/>
              <w:rPr>
                <w:rFonts w:hint="eastAsia" w:eastAsia="宋体"/>
                <w:color w:val="auto"/>
                <w:lang w:val="en-US" w:eastAsia="zh-CN"/>
              </w:rPr>
            </w:pPr>
            <w:r>
              <w:rPr>
                <w:rFonts w:hint="eastAsia"/>
                <w:color w:val="auto"/>
                <w:lang w:val="en-US" w:eastAsia="zh-CN"/>
              </w:rPr>
              <w:t xml:space="preserve"> 保密要求（适用于</w:t>
            </w:r>
            <w:r>
              <w:rPr>
                <w:rFonts w:hint="eastAsia"/>
                <w:color w:val="auto"/>
              </w:rPr>
              <w:t>武器装备质量管理体系</w:t>
            </w:r>
            <w:r>
              <w:rPr>
                <w:rFonts w:hint="eastAsia"/>
                <w:color w:val="auto"/>
                <w:lang w:eastAsia="zh-CN"/>
              </w:rPr>
              <w:t>）</w:t>
            </w:r>
          </w:p>
        </w:tc>
        <w:tc>
          <w:tcPr>
            <w:tcW w:w="8405" w:type="dxa"/>
            <w:gridSpan w:val="10"/>
            <w:tcBorders>
              <w:bottom w:val="single" w:color="auto" w:sz="4" w:space="0"/>
              <w:tl2br w:val="nil"/>
              <w:tr2bl w:val="nil"/>
            </w:tcBorders>
            <w:shd w:val="clear" w:color="auto" w:fill="auto"/>
            <w:vAlign w:val="top"/>
          </w:tcPr>
          <w:p w14:paraId="06F83F87">
            <w:pPr>
              <w:keepNext w:val="0"/>
              <w:keepLines w:val="0"/>
              <w:pageBreakBefore w:val="0"/>
              <w:widowControl w:val="0"/>
              <w:kinsoku/>
              <w:wordWrap/>
              <w:overflowPunct/>
              <w:topLinePunct w:val="0"/>
              <w:autoSpaceDE/>
              <w:autoSpaceDN/>
              <w:bidi w:val="0"/>
              <w:adjustRightInd/>
              <w:snapToGrid w:val="0"/>
              <w:spacing w:before="95" w:beforeLines="30" w:line="300" w:lineRule="auto"/>
              <w:jc w:val="left"/>
              <w:textAlignment w:val="auto"/>
              <w:rPr>
                <w:rFonts w:hint="default"/>
                <w:color w:val="auto"/>
                <w:lang w:val="en-US" w:eastAsia="zh-CN"/>
              </w:rPr>
            </w:pPr>
            <w:r>
              <w:rPr>
                <w:rFonts w:hint="eastAsia"/>
                <w:color w:val="auto"/>
              </w:rPr>
              <w:t>申请组织</w:t>
            </w:r>
            <w:r>
              <w:rPr>
                <w:rFonts w:hint="eastAsia"/>
                <w:color w:val="auto"/>
                <w:lang w:val="en-US" w:eastAsia="zh-CN"/>
              </w:rPr>
              <w:t>是否有</w:t>
            </w:r>
            <w:r>
              <w:rPr>
                <w:rFonts w:hint="eastAsia"/>
                <w:color w:val="auto"/>
              </w:rPr>
              <w:t>对认证证书的保密</w:t>
            </w:r>
            <w:r>
              <w:rPr>
                <w:rFonts w:hint="eastAsia"/>
                <w:color w:val="auto"/>
                <w:lang w:val="en-US" w:eastAsia="zh-CN"/>
              </w:rPr>
              <w:t>要求，包括并不限于：</w:t>
            </w:r>
          </w:p>
          <w:p w14:paraId="34E610F8">
            <w:pPr>
              <w:keepNext w:val="0"/>
              <w:keepLines w:val="0"/>
              <w:pageBreakBefore w:val="0"/>
              <w:widowControl w:val="0"/>
              <w:kinsoku/>
              <w:wordWrap/>
              <w:overflowPunct/>
              <w:topLinePunct w:val="0"/>
              <w:autoSpaceDE/>
              <w:autoSpaceDN/>
              <w:bidi w:val="0"/>
              <w:adjustRightInd/>
              <w:snapToGrid w:val="0"/>
              <w:spacing w:before="95" w:beforeLines="30" w:line="300" w:lineRule="auto"/>
              <w:jc w:val="left"/>
              <w:textAlignment w:val="auto"/>
              <w:rPr>
                <w:rFonts w:hint="default"/>
                <w:color w:val="auto"/>
                <w:lang w:val="en-US" w:eastAsia="zh-CN"/>
              </w:rPr>
            </w:pPr>
            <w:r>
              <w:rPr>
                <w:rFonts w:hint="eastAsia"/>
                <w:color w:val="auto"/>
                <w:lang w:val="en-US" w:eastAsia="zh-CN"/>
              </w:rPr>
              <w:t xml:space="preserve">认证范围不体现在主证书，仅体现在证书附件  </w:t>
            </w:r>
            <w:r>
              <w:rPr>
                <w:rFonts w:hint="default"/>
                <w:color w:val="auto"/>
                <w:lang w:val="en-US" w:eastAsia="zh-CN"/>
              </w:rPr>
              <w:t xml:space="preserve">  □否  □是</w:t>
            </w:r>
          </w:p>
          <w:p w14:paraId="124EC6CB">
            <w:pPr>
              <w:keepNext w:val="0"/>
              <w:keepLines w:val="0"/>
              <w:pageBreakBefore w:val="0"/>
              <w:widowControl w:val="0"/>
              <w:kinsoku/>
              <w:wordWrap/>
              <w:overflowPunct/>
              <w:topLinePunct w:val="0"/>
              <w:autoSpaceDE/>
              <w:autoSpaceDN/>
              <w:bidi w:val="0"/>
              <w:adjustRightInd/>
              <w:snapToGrid w:val="0"/>
              <w:spacing w:before="95" w:beforeLines="30" w:line="300" w:lineRule="auto"/>
              <w:jc w:val="left"/>
              <w:textAlignment w:val="auto"/>
              <w:rPr>
                <w:rFonts w:hint="default"/>
                <w:color w:val="auto"/>
                <w:lang w:val="en-US" w:eastAsia="zh-CN"/>
              </w:rPr>
            </w:pPr>
            <w:r>
              <w:rPr>
                <w:rFonts w:hint="default"/>
                <w:color w:val="auto"/>
                <w:lang w:val="en-US" w:eastAsia="zh-CN"/>
              </w:rPr>
              <w:t>认证证书不可邮寄，需要专人领取</w:t>
            </w:r>
            <w:r>
              <w:rPr>
                <w:rFonts w:hint="eastAsia"/>
                <w:color w:val="auto"/>
                <w:lang w:val="en-US" w:eastAsia="zh-CN"/>
              </w:rPr>
              <w:t xml:space="preserve">   </w:t>
            </w:r>
            <w:r>
              <w:rPr>
                <w:rFonts w:hint="default"/>
                <w:color w:val="auto"/>
                <w:lang w:val="en-US" w:eastAsia="zh-CN"/>
              </w:rPr>
              <w:t xml:space="preserve"> □否  □是</w:t>
            </w:r>
          </w:p>
          <w:p w14:paraId="36125842">
            <w:pPr>
              <w:keepNext w:val="0"/>
              <w:keepLines w:val="0"/>
              <w:pageBreakBefore w:val="0"/>
              <w:widowControl w:val="0"/>
              <w:kinsoku/>
              <w:wordWrap/>
              <w:overflowPunct/>
              <w:topLinePunct w:val="0"/>
              <w:autoSpaceDE/>
              <w:autoSpaceDN/>
              <w:bidi w:val="0"/>
              <w:adjustRightInd/>
              <w:snapToGrid w:val="0"/>
              <w:spacing w:before="95" w:beforeLines="30" w:line="300" w:lineRule="auto"/>
              <w:jc w:val="left"/>
              <w:textAlignment w:val="auto"/>
              <w:rPr>
                <w:rFonts w:hint="default"/>
                <w:color w:val="auto"/>
                <w:lang w:val="en-US" w:eastAsia="zh-CN"/>
              </w:rPr>
            </w:pPr>
            <w:r>
              <w:rPr>
                <w:rFonts w:hint="eastAsia"/>
                <w:color w:val="auto"/>
                <w:lang w:val="en-US" w:eastAsia="zh-CN"/>
              </w:rPr>
              <w:t>其他保密要求：</w:t>
            </w:r>
          </w:p>
        </w:tc>
      </w:tr>
      <w:tr w14:paraId="2A146D5F">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56" w:type="dxa"/>
            <w:tcBorders>
              <w:bottom w:val="single" w:color="auto" w:sz="4" w:space="0"/>
              <w:tl2br w:val="nil"/>
              <w:tr2bl w:val="nil"/>
            </w:tcBorders>
            <w:shd w:val="clear" w:color="auto" w:fill="auto"/>
            <w:vAlign w:val="center"/>
          </w:tcPr>
          <w:p w14:paraId="0AE539E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最高管理者及相应人员</w:t>
            </w:r>
          </w:p>
          <w:p w14:paraId="4133DE3C">
            <w:pPr>
              <w:keepNext w:val="0"/>
              <w:keepLines w:val="0"/>
              <w:pageBreakBefore w:val="0"/>
              <w:widowControl w:val="0"/>
              <w:kinsoku/>
              <w:wordWrap/>
              <w:overflowPunct/>
              <w:topLinePunct w:val="0"/>
              <w:autoSpaceDE/>
              <w:autoSpaceDN/>
              <w:bidi w:val="0"/>
              <w:adjustRightInd/>
              <w:snapToGrid/>
              <w:spacing w:before="0" w:beforeLines="-2147483648" w:after="0" w:afterLines="-2147483648" w:line="360" w:lineRule="auto"/>
              <w:jc w:val="center"/>
              <w:textAlignment w:val="auto"/>
              <w:rPr>
                <w:rFonts w:hint="default" w:ascii="宋体" w:hAnsi="宋体" w:cs="宋体"/>
                <w:color w:val="auto"/>
                <w:szCs w:val="21"/>
              </w:rPr>
            </w:pPr>
            <w:r>
              <w:rPr>
                <w:rFonts w:hint="eastAsia" w:ascii="宋体" w:hAnsi="宋体" w:cs="宋体"/>
                <w:color w:val="auto"/>
                <w:szCs w:val="21"/>
                <w:lang w:val="en-US" w:eastAsia="zh-CN"/>
              </w:rPr>
              <w:t>参与审核的要求</w:t>
            </w:r>
          </w:p>
        </w:tc>
        <w:tc>
          <w:tcPr>
            <w:tcW w:w="8405" w:type="dxa"/>
            <w:gridSpan w:val="10"/>
            <w:tcBorders>
              <w:bottom w:val="single" w:color="auto" w:sz="4" w:space="0"/>
              <w:tl2br w:val="nil"/>
              <w:tr2bl w:val="nil"/>
            </w:tcBorders>
            <w:shd w:val="clear" w:color="auto" w:fill="auto"/>
            <w:vAlign w:val="top"/>
          </w:tcPr>
          <w:p w14:paraId="296D2862">
            <w:pPr>
              <w:keepNext w:val="0"/>
              <w:keepLines w:val="0"/>
              <w:pageBreakBefore w:val="0"/>
              <w:widowControl w:val="0"/>
              <w:numPr>
                <w:ilvl w:val="0"/>
                <w:numId w:val="0"/>
              </w:numPr>
              <w:kinsoku/>
              <w:wordWrap/>
              <w:overflowPunct/>
              <w:topLinePunct w:val="0"/>
              <w:autoSpaceDE/>
              <w:autoSpaceDN/>
              <w:bidi w:val="0"/>
              <w:adjustRightInd/>
              <w:snapToGrid/>
              <w:spacing w:before="0" w:beforeLines="-2147483648" w:after="0" w:afterLines="-2147483648" w:line="360" w:lineRule="auto"/>
              <w:jc w:val="left"/>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1、申请组织最高管理者、管理体系相关职能部门负责人应参加本次审核首、末次会议。</w:t>
            </w:r>
            <w:r>
              <w:rPr>
                <w:rFonts w:hint="eastAsia" w:ascii="宋体" w:hAnsi="宋体" w:eastAsia="宋体" w:cs="宋体"/>
                <w:i w:val="0"/>
                <w:iCs w:val="0"/>
                <w:caps w:val="0"/>
                <w:color w:val="auto"/>
                <w:spacing w:val="0"/>
                <w:sz w:val="21"/>
                <w:szCs w:val="21"/>
                <w:shd w:val="clear"/>
              </w:rPr>
              <w:t>OHSMS</w:t>
            </w:r>
            <w:r>
              <w:rPr>
                <w:rFonts w:hint="eastAsia" w:ascii="宋体" w:hAnsi="宋体" w:eastAsia="宋体" w:cs="宋体"/>
                <w:i w:val="0"/>
                <w:iCs w:val="0"/>
                <w:caps w:val="0"/>
                <w:color w:val="auto"/>
                <w:spacing w:val="0"/>
                <w:sz w:val="21"/>
                <w:szCs w:val="21"/>
                <w:shd w:val="clear"/>
                <w:lang w:val="en-US" w:eastAsia="zh-CN"/>
              </w:rPr>
              <w:t>审核时</w:t>
            </w:r>
            <w:r>
              <w:rPr>
                <w:rFonts w:hint="eastAsia" w:ascii="宋体" w:hAnsi="宋体" w:eastAsia="宋体" w:cs="宋体"/>
                <w:i w:val="0"/>
                <w:iCs w:val="0"/>
                <w:caps w:val="0"/>
                <w:color w:val="auto"/>
                <w:spacing w:val="0"/>
                <w:sz w:val="21"/>
                <w:szCs w:val="21"/>
                <w:shd w:val="clear"/>
              </w:rPr>
              <w:t>，</w:t>
            </w:r>
            <w:r>
              <w:rPr>
                <w:rFonts w:hint="eastAsia" w:ascii="宋体" w:hAnsi="宋体" w:eastAsia="宋体" w:cs="宋体"/>
                <w:i w:val="0"/>
                <w:iCs w:val="0"/>
                <w:caps w:val="0"/>
                <w:color w:val="auto"/>
                <w:spacing w:val="0"/>
                <w:sz w:val="21"/>
                <w:szCs w:val="21"/>
                <w:shd w:val="clear"/>
                <w:lang w:val="en-US" w:eastAsia="zh-CN"/>
              </w:rPr>
              <w:t>申请组织</w:t>
            </w:r>
            <w:r>
              <w:rPr>
                <w:rFonts w:hint="eastAsia" w:ascii="宋体" w:hAnsi="宋体" w:eastAsia="宋体" w:cs="宋体"/>
                <w:color w:val="auto"/>
                <w:kern w:val="2"/>
                <w:sz w:val="21"/>
                <w:szCs w:val="21"/>
                <w:lang w:val="en-US" w:eastAsia="zh-CN" w:bidi="ar"/>
              </w:rPr>
              <w:t>负有OH&amp;S法律责任的管理者、负责监视员工健康的人员、OH&amp;S员工代表也均应参加首、末次会议</w:t>
            </w:r>
            <w:r>
              <w:rPr>
                <w:rFonts w:hint="eastAsia" w:ascii="宋体" w:hAnsi="宋体" w:cs="宋体"/>
                <w:color w:val="auto"/>
                <w:szCs w:val="21"/>
                <w:lang w:val="en-US" w:eastAsia="zh-CN"/>
              </w:rPr>
              <w:t>；</w:t>
            </w:r>
          </w:p>
          <w:p w14:paraId="60B4FA50">
            <w:pPr>
              <w:keepNext w:val="0"/>
              <w:keepLines w:val="0"/>
              <w:pageBreakBefore w:val="0"/>
              <w:widowControl w:val="0"/>
              <w:numPr>
                <w:ilvl w:val="0"/>
                <w:numId w:val="0"/>
              </w:numPr>
              <w:kinsoku/>
              <w:wordWrap/>
              <w:overflowPunct/>
              <w:topLinePunct w:val="0"/>
              <w:autoSpaceDE/>
              <w:autoSpaceDN/>
              <w:bidi w:val="0"/>
              <w:adjustRightInd/>
              <w:snapToGrid/>
              <w:spacing w:before="0" w:beforeLines="-2147483648" w:after="0" w:afterLines="-2147483648" w:line="360" w:lineRule="auto"/>
              <w:jc w:val="left"/>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2、最高管理者如因特殊原因确实无法参加，应书面授权高级管理层其他成员代为参会，</w:t>
            </w:r>
            <w:r>
              <w:rPr>
                <w:rFonts w:hint="eastAsia" w:ascii="宋体" w:hAnsi="宋体" w:cs="宋体"/>
                <w:color w:val="auto"/>
                <w:sz w:val="21"/>
                <w:szCs w:val="21"/>
                <w:lang w:val="en-US" w:eastAsia="zh-CN"/>
              </w:rPr>
              <w:t>不得授权中层管理者及以下成员代为参会</w:t>
            </w:r>
            <w:r>
              <w:rPr>
                <w:rFonts w:hint="eastAsia" w:ascii="宋体" w:hAnsi="宋体" w:cs="宋体"/>
                <w:color w:val="auto"/>
                <w:szCs w:val="21"/>
                <w:lang w:val="en-US" w:eastAsia="zh-CN"/>
              </w:rPr>
              <w:t>；</w:t>
            </w:r>
          </w:p>
          <w:p w14:paraId="1E034CFB">
            <w:pPr>
              <w:keepNext w:val="0"/>
              <w:keepLines w:val="0"/>
              <w:pageBreakBefore w:val="0"/>
              <w:widowControl w:val="0"/>
              <w:numPr>
                <w:ilvl w:val="0"/>
                <w:numId w:val="0"/>
              </w:numPr>
              <w:kinsoku/>
              <w:wordWrap/>
              <w:overflowPunct/>
              <w:topLinePunct w:val="0"/>
              <w:autoSpaceDE/>
              <w:autoSpaceDN/>
              <w:bidi w:val="0"/>
              <w:adjustRightInd/>
              <w:snapToGrid/>
              <w:spacing w:before="0" w:beforeLines="-2147483648" w:after="0" w:afterLines="-2147483648" w:line="360" w:lineRule="auto"/>
              <w:jc w:val="left"/>
              <w:textAlignment w:val="auto"/>
              <w:rPr>
                <w:rFonts w:hint="eastAsia" w:ascii="宋体" w:hAnsi="宋体" w:eastAsia="宋体" w:cs="宋体"/>
                <w:color w:val="auto"/>
                <w:szCs w:val="21"/>
                <w:lang w:val="en-US" w:eastAsia="zh-CN"/>
              </w:rPr>
            </w:pPr>
            <w:r>
              <w:rPr>
                <w:rFonts w:hint="eastAsia" w:ascii="宋体" w:hAnsi="宋体" w:cs="宋体"/>
                <w:color w:val="auto"/>
                <w:szCs w:val="21"/>
                <w:lang w:val="en-US" w:eastAsia="zh-CN"/>
              </w:rPr>
              <w:t>3、若申请组织最高管理者及经其授权的高级管理层成员均未出席首、末次会议，</w:t>
            </w:r>
            <w:r>
              <w:rPr>
                <w:rFonts w:hint="eastAsia" w:ascii="宋体" w:hAnsi="宋体" w:cs="宋体"/>
                <w:color w:val="auto"/>
                <w:sz w:val="21"/>
                <w:szCs w:val="21"/>
                <w:lang w:val="en-US" w:eastAsia="zh-CN"/>
              </w:rPr>
              <w:t>审核组将根据认证认可相关规定，</w:t>
            </w:r>
            <w:r>
              <w:rPr>
                <w:rFonts w:hint="eastAsia" w:ascii="宋体" w:hAnsi="宋体" w:eastAsia="宋体" w:cs="宋体"/>
                <w:color w:val="auto"/>
                <w:kern w:val="2"/>
                <w:sz w:val="21"/>
                <w:szCs w:val="21"/>
                <w:lang w:val="en-US" w:eastAsia="zh-CN" w:bidi="ar"/>
              </w:rPr>
              <w:t>向认证机构报告后</w:t>
            </w:r>
            <w:r>
              <w:rPr>
                <w:rFonts w:hint="eastAsia" w:ascii="宋体" w:hAnsi="宋体" w:cs="宋体"/>
                <w:color w:val="auto"/>
                <w:szCs w:val="21"/>
                <w:lang w:val="en-US" w:eastAsia="zh-CN"/>
              </w:rPr>
              <w:t>终止审核活动，由此产生的一切后果及费用由申请组织承担；</w:t>
            </w:r>
          </w:p>
          <w:p w14:paraId="00199BB7">
            <w:pPr>
              <w:keepNext w:val="0"/>
              <w:keepLines w:val="0"/>
              <w:pageBreakBefore w:val="0"/>
              <w:widowControl w:val="0"/>
              <w:numPr>
                <w:ilvl w:val="0"/>
                <w:numId w:val="0"/>
              </w:numPr>
              <w:kinsoku/>
              <w:wordWrap/>
              <w:overflowPunct/>
              <w:topLinePunct w:val="0"/>
              <w:autoSpaceDE/>
              <w:autoSpaceDN/>
              <w:bidi w:val="0"/>
              <w:adjustRightInd/>
              <w:snapToGrid/>
              <w:spacing w:before="0" w:beforeLines="-2147483648" w:line="360" w:lineRule="auto"/>
              <w:jc w:val="left"/>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在审核过程中，审核组将通过面对面访谈等形式，对</w:t>
            </w:r>
            <w:r>
              <w:rPr>
                <w:rFonts w:hint="eastAsia" w:ascii="宋体" w:hAnsi="宋体" w:cs="宋体"/>
                <w:color w:val="auto"/>
                <w:szCs w:val="21"/>
                <w:lang w:val="en-US" w:eastAsia="zh-CN"/>
              </w:rPr>
              <w:t>申请组织</w:t>
            </w:r>
            <w:r>
              <w:rPr>
                <w:rFonts w:hint="eastAsia" w:ascii="宋体" w:hAnsi="宋体" w:eastAsia="宋体" w:cs="宋体"/>
                <w:color w:val="auto"/>
                <w:szCs w:val="21"/>
                <w:lang w:val="en-US" w:eastAsia="zh-CN"/>
              </w:rPr>
              <w:t>最高管理者在管理体系中发挥领导作用的情况进行审核。如发现最高管理者不熟悉其</w:t>
            </w:r>
            <w:r>
              <w:rPr>
                <w:rFonts w:hint="eastAsia" w:ascii="宋体" w:hAnsi="宋体" w:cs="宋体"/>
                <w:color w:val="auto"/>
                <w:szCs w:val="21"/>
                <w:lang w:val="en-US" w:eastAsia="zh-CN"/>
              </w:rPr>
              <w:t>管理</w:t>
            </w:r>
            <w:r>
              <w:rPr>
                <w:rFonts w:hint="eastAsia" w:ascii="宋体" w:hAnsi="宋体" w:eastAsia="宋体" w:cs="宋体"/>
                <w:color w:val="auto"/>
                <w:szCs w:val="21"/>
                <w:lang w:val="en-US" w:eastAsia="zh-CN"/>
              </w:rPr>
              <w:t>方针与</w:t>
            </w:r>
            <w:r>
              <w:rPr>
                <w:rFonts w:hint="eastAsia" w:ascii="宋体" w:hAnsi="宋体" w:cs="宋体"/>
                <w:color w:val="auto"/>
                <w:szCs w:val="21"/>
                <w:lang w:val="en-US" w:eastAsia="zh-CN"/>
              </w:rPr>
              <w:t>管理</w:t>
            </w:r>
            <w:r>
              <w:rPr>
                <w:rFonts w:hint="eastAsia" w:ascii="宋体" w:hAnsi="宋体" w:eastAsia="宋体" w:cs="宋体"/>
                <w:color w:val="auto"/>
                <w:szCs w:val="21"/>
                <w:lang w:val="en-US" w:eastAsia="zh-CN"/>
              </w:rPr>
              <w:t>目标，或未能证实其亲自参与并推动管理体系的有效实施，认证审核将不予通过</w:t>
            </w:r>
            <w:r>
              <w:rPr>
                <w:rFonts w:hint="eastAsia" w:ascii="宋体" w:hAnsi="宋体" w:cs="宋体"/>
                <w:color w:val="auto"/>
                <w:szCs w:val="21"/>
                <w:lang w:val="en-US" w:eastAsia="zh-CN"/>
              </w:rPr>
              <w:t>。</w:t>
            </w:r>
          </w:p>
        </w:tc>
      </w:tr>
      <w:tr w14:paraId="7C9B4DE4">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54" w:hRule="atLeast"/>
          <w:jc w:val="center"/>
        </w:trPr>
        <w:tc>
          <w:tcPr>
            <w:tcW w:w="1556" w:type="dxa"/>
            <w:tcBorders>
              <w:top w:val="single" w:color="auto" w:sz="4" w:space="0"/>
              <w:bottom w:val="double" w:color="auto" w:sz="4" w:space="0"/>
            </w:tcBorders>
            <w:shd w:val="clear" w:color="auto" w:fill="auto"/>
            <w:vAlign w:val="center"/>
          </w:tcPr>
          <w:p w14:paraId="3DF78D0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color w:val="auto"/>
                <w:lang w:val="en-US" w:eastAsia="zh-CN"/>
              </w:rPr>
            </w:pPr>
            <w:r>
              <w:rPr>
                <w:rFonts w:hint="eastAsia"/>
                <w:color w:val="auto"/>
                <w:lang w:val="en-US" w:eastAsia="zh-CN"/>
              </w:rPr>
              <w:t>组织</w:t>
            </w:r>
          </w:p>
          <w:p w14:paraId="13B4292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eastAsia="宋体"/>
                <w:color w:val="auto"/>
                <w:lang w:val="en-US" w:eastAsia="zh-CN"/>
              </w:rPr>
            </w:pPr>
            <w:r>
              <w:rPr>
                <w:rFonts w:hint="eastAsia"/>
                <w:color w:val="auto"/>
                <w:lang w:val="en-US" w:eastAsia="zh-CN"/>
              </w:rPr>
              <w:t>声明</w:t>
            </w:r>
          </w:p>
        </w:tc>
        <w:tc>
          <w:tcPr>
            <w:tcW w:w="8405" w:type="dxa"/>
            <w:gridSpan w:val="10"/>
            <w:tcBorders>
              <w:top w:val="single" w:color="auto" w:sz="4" w:space="0"/>
            </w:tcBorders>
            <w:shd w:val="clear" w:color="auto" w:fill="auto"/>
            <w:vAlign w:val="center"/>
          </w:tcPr>
          <w:p w14:paraId="73C2A5E8">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eastAsia="宋体"/>
                <w:color w:val="auto"/>
                <w:lang w:val="en-US" w:eastAsia="zh-CN"/>
              </w:rPr>
            </w:pPr>
            <w:r>
              <w:rPr>
                <w:rFonts w:hint="eastAsia"/>
                <w:color w:val="auto"/>
                <w:lang w:val="en-US" w:eastAsia="zh-CN"/>
              </w:rPr>
              <w:t>1. 当前</w:t>
            </w:r>
            <w:r>
              <w:rPr>
                <w:rFonts w:hint="eastAsia" w:cs="Times New Roman"/>
                <w:color w:val="auto"/>
                <w:kern w:val="2"/>
                <w:sz w:val="21"/>
                <w:szCs w:val="24"/>
                <w:lang w:val="en-US" w:eastAsia="zh-CN" w:bidi="ar-SA"/>
              </w:rPr>
              <w:t>未存在</w:t>
            </w:r>
            <w:r>
              <w:rPr>
                <w:rFonts w:hint="eastAsia" w:ascii="Times New Roman" w:hAnsi="Times New Roman" w:eastAsia="宋体" w:cs="Times New Roman"/>
                <w:color w:val="auto"/>
                <w:kern w:val="2"/>
                <w:sz w:val="21"/>
                <w:szCs w:val="24"/>
                <w:lang w:val="en-US" w:eastAsia="zh-CN" w:bidi="ar-SA"/>
              </w:rPr>
              <w:t>被行政监管部门责令停产停业整顿</w:t>
            </w:r>
            <w:r>
              <w:rPr>
                <w:rFonts w:hint="eastAsia" w:cs="Times New Roman"/>
                <w:color w:val="auto"/>
                <w:kern w:val="2"/>
                <w:sz w:val="21"/>
                <w:szCs w:val="24"/>
                <w:lang w:val="en-US" w:eastAsia="zh-CN" w:bidi="ar-SA"/>
              </w:rPr>
              <w:t>的情况</w:t>
            </w:r>
            <w:r>
              <w:rPr>
                <w:rFonts w:hint="eastAsia" w:eastAsia="宋体" w:cs="Times New Roman"/>
                <w:color w:val="auto"/>
                <w:kern w:val="2"/>
                <w:sz w:val="21"/>
                <w:szCs w:val="24"/>
                <w:lang w:val="en-US" w:eastAsia="zh-CN" w:bidi="ar-SA"/>
              </w:rPr>
              <w:t xml:space="preserve"> </w:t>
            </w:r>
            <w:r>
              <w:rPr>
                <w:rFonts w:hint="eastAsia" w:cs="Times New Roman"/>
                <w:color w:val="auto"/>
                <w:kern w:val="2"/>
                <w:sz w:val="21"/>
                <w:szCs w:val="24"/>
                <w:lang w:val="en-US" w:eastAsia="zh-CN" w:bidi="ar-SA"/>
              </w:rPr>
              <w:t xml:space="preserve">  </w:t>
            </w:r>
            <w:r>
              <w:rPr>
                <w:rFonts w:hint="eastAsia"/>
                <w:color w:val="auto"/>
                <w:lang w:val="en-US" w:eastAsia="zh-CN"/>
              </w:rPr>
              <w:t xml:space="preserve"> </w:t>
            </w:r>
            <w:r>
              <w:rPr>
                <w:rFonts w:hint="eastAsia" w:ascii="Times New Roman" w:hAnsi="Times New Roman" w:eastAsia="宋体" w:cs="Times New Roman"/>
                <w:color w:val="auto"/>
                <w:kern w:val="2"/>
                <w:sz w:val="21"/>
                <w:szCs w:val="24"/>
                <w:lang w:val="en-US" w:eastAsia="zh-CN" w:bidi="ar-SA"/>
              </w:rPr>
              <w:t>□</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存在</w:t>
            </w:r>
            <w:r>
              <w:rPr>
                <w:rFonts w:hint="eastAsia" w:cs="Times New Roman"/>
                <w:color w:val="auto"/>
                <w:kern w:val="2"/>
                <w:sz w:val="21"/>
                <w:szCs w:val="24"/>
                <w:lang w:val="en-US" w:eastAsia="zh-CN" w:bidi="ar-SA"/>
              </w:rPr>
              <w:t xml:space="preserve"> </w:t>
            </w:r>
            <w:r>
              <w:rPr>
                <w:rFonts w:hint="eastAsia" w:ascii="Times New Roman" w:hAnsi="Times New Roman" w:eastAsia="宋体" w:cs="Times New Roman"/>
                <w:color w:val="auto"/>
                <w:kern w:val="2"/>
                <w:sz w:val="21"/>
                <w:szCs w:val="24"/>
                <w:lang w:val="en-US" w:eastAsia="zh-CN" w:bidi="ar-SA"/>
              </w:rPr>
              <w:t xml:space="preserve"> □存在</w:t>
            </w:r>
          </w:p>
          <w:p w14:paraId="3C036449">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default"/>
                <w:color w:val="auto"/>
                <w:lang w:val="en-US" w:eastAsia="zh-CN"/>
              </w:rPr>
            </w:pPr>
            <w:r>
              <w:rPr>
                <w:rFonts w:hint="eastAsia"/>
                <w:color w:val="auto"/>
                <w:lang w:val="en-US" w:eastAsia="zh-CN"/>
              </w:rPr>
              <w:t>2.</w:t>
            </w:r>
            <w:r>
              <w:rPr>
                <w:rFonts w:hint="eastAsia" w:ascii="Times New Roman" w:hAnsi="Times New Roman" w:eastAsia="宋体" w:cs="Times New Roman"/>
                <w:color w:val="auto"/>
                <w:kern w:val="2"/>
                <w:sz w:val="21"/>
                <w:szCs w:val="24"/>
                <w:lang w:val="en-US" w:eastAsia="zh-CN" w:bidi="ar-SA"/>
              </w:rPr>
              <w:t>一年内未发生被行政监管部门责令停产停业整顿的重大质量事故</w:t>
            </w:r>
            <w:r>
              <w:rPr>
                <w:rFonts w:hint="eastAsia" w:cs="Times New Roman"/>
                <w:color w:val="auto"/>
                <w:kern w:val="2"/>
                <w:sz w:val="21"/>
                <w:szCs w:val="24"/>
                <w:lang w:val="en-US" w:eastAsia="zh-CN" w:bidi="ar-SA"/>
              </w:rPr>
              <w:t xml:space="preserve">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 xml:space="preserve">未发生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发生</w:t>
            </w:r>
          </w:p>
          <w:p w14:paraId="61053D05">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default"/>
                <w:color w:val="auto"/>
                <w:lang w:val="en-US" w:eastAsia="zh-CN"/>
              </w:rPr>
            </w:pPr>
            <w:r>
              <w:rPr>
                <w:rFonts w:hint="eastAsia"/>
                <w:color w:val="auto"/>
                <w:lang w:val="en-US" w:eastAsia="zh-CN"/>
              </w:rPr>
              <w:t>3.</w:t>
            </w:r>
            <w:r>
              <w:rPr>
                <w:rFonts w:hint="eastAsia" w:ascii="Times New Roman" w:hAnsi="Times New Roman" w:eastAsia="宋体" w:cs="Times New Roman"/>
                <w:color w:val="auto"/>
                <w:kern w:val="2"/>
                <w:sz w:val="21"/>
                <w:szCs w:val="24"/>
                <w:lang w:val="en-US" w:eastAsia="zh-CN" w:bidi="ar-SA"/>
              </w:rPr>
              <w:t>一年内未发生被行政监管部门责令停产停业整顿的突发环境事件</w:t>
            </w:r>
            <w:r>
              <w:rPr>
                <w:rFonts w:hint="eastAsia" w:eastAsia="宋体" w:cs="Times New Roman"/>
                <w:color w:val="auto"/>
                <w:kern w:val="2"/>
                <w:sz w:val="21"/>
                <w:szCs w:val="24"/>
                <w:lang w:val="en-US" w:eastAsia="zh-CN" w:bidi="ar-SA"/>
              </w:rPr>
              <w:t xml:space="preserve"> </w:t>
            </w:r>
            <w:r>
              <w:rPr>
                <w:rFonts w:hint="eastAsia"/>
                <w:color w:val="auto"/>
                <w:lang w:val="en-US" w:eastAsia="zh-CN"/>
              </w:rPr>
              <w:t xml:space="preserve">  </w:t>
            </w:r>
            <w:r>
              <w:rPr>
                <w:rFonts w:hint="eastAsia"/>
                <w:color w:val="auto"/>
              </w:rPr>
              <w:t>□</w:t>
            </w:r>
            <w:r>
              <w:rPr>
                <w:rFonts w:hint="eastAsia"/>
                <w:color w:val="auto"/>
                <w:lang w:val="en-US" w:eastAsia="zh-CN"/>
              </w:rPr>
              <w:t xml:space="preserve">未发生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发生</w:t>
            </w:r>
          </w:p>
          <w:p w14:paraId="656B53EE">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color w:val="auto"/>
                <w:lang w:val="en-US" w:eastAsia="zh-CN"/>
              </w:rPr>
              <w:t>4.</w:t>
            </w:r>
            <w:r>
              <w:rPr>
                <w:rFonts w:hint="eastAsia" w:ascii="Times New Roman" w:hAnsi="Times New Roman" w:eastAsia="宋体" w:cs="Times New Roman"/>
                <w:color w:val="auto"/>
                <w:kern w:val="2"/>
                <w:sz w:val="21"/>
                <w:szCs w:val="24"/>
                <w:lang w:val="en-US" w:eastAsia="zh-CN" w:bidi="ar-SA"/>
              </w:rPr>
              <w:t>一年内未发生重大生产安全事故</w:t>
            </w:r>
            <w:r>
              <w:rPr>
                <w:rFonts w:hint="eastAsia" w:cs="Times New Roman"/>
                <w:color w:val="auto"/>
                <w:kern w:val="2"/>
                <w:sz w:val="21"/>
                <w:szCs w:val="24"/>
                <w:lang w:val="en-US" w:eastAsia="zh-CN" w:bidi="ar-SA"/>
              </w:rPr>
              <w:t xml:space="preserve">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 xml:space="preserve">未发生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发生</w:t>
            </w:r>
          </w:p>
          <w:p w14:paraId="0AC1999A">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rPr>
            </w:pPr>
            <w:r>
              <w:rPr>
                <w:rFonts w:hint="eastAsia"/>
                <w:color w:val="auto"/>
                <w:lang w:val="en-US" w:eastAsia="zh-CN"/>
              </w:rPr>
              <w:t>5.</w:t>
            </w:r>
            <w:r>
              <w:rPr>
                <w:rFonts w:hint="eastAsia" w:ascii="Times New Roman" w:hAnsi="Times New Roman" w:eastAsia="宋体" w:cs="Times New Roman"/>
                <w:color w:val="auto"/>
                <w:kern w:val="2"/>
                <w:sz w:val="21"/>
                <w:szCs w:val="24"/>
                <w:lang w:val="en-US" w:eastAsia="zh-CN" w:bidi="ar-SA"/>
              </w:rPr>
              <w:t>拟认证的OHSMS范围所覆盖的活动符合相关OH&amp;S法律法规要求，</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存在故意的和持续的违法行为</w:t>
            </w:r>
            <w:r>
              <w:rPr>
                <w:rFonts w:hint="eastAsia" w:cs="Times New Roman"/>
                <w:color w:val="auto"/>
                <w:kern w:val="2"/>
                <w:sz w:val="21"/>
                <w:szCs w:val="24"/>
                <w:lang w:val="en-US" w:eastAsia="zh-CN" w:bidi="ar-SA"/>
              </w:rPr>
              <w:t xml:space="preserve">  </w:t>
            </w:r>
            <w:r>
              <w:rPr>
                <w:rFonts w:hint="eastAsia" w:ascii="Times New Roman" w:hAnsi="Times New Roman" w:eastAsia="宋体" w:cs="Times New Roman"/>
                <w:color w:val="auto"/>
                <w:kern w:val="2"/>
                <w:sz w:val="21"/>
                <w:szCs w:val="24"/>
                <w:lang w:val="en-US" w:eastAsia="zh-CN" w:bidi="ar-SA"/>
              </w:rPr>
              <w:t xml:space="preserve"> □</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存在</w:t>
            </w:r>
            <w:r>
              <w:rPr>
                <w:rFonts w:hint="eastAsia" w:cs="Times New Roman"/>
                <w:color w:val="auto"/>
                <w:kern w:val="2"/>
                <w:sz w:val="21"/>
                <w:szCs w:val="24"/>
                <w:lang w:val="en-US" w:eastAsia="zh-CN" w:bidi="ar-SA"/>
              </w:rPr>
              <w:t xml:space="preserve"> </w:t>
            </w:r>
            <w:r>
              <w:rPr>
                <w:rFonts w:hint="eastAsia" w:ascii="Times New Roman" w:hAnsi="Times New Roman" w:eastAsia="宋体" w:cs="Times New Roman"/>
                <w:color w:val="auto"/>
                <w:kern w:val="2"/>
                <w:sz w:val="21"/>
                <w:szCs w:val="24"/>
                <w:lang w:val="en-US" w:eastAsia="zh-CN" w:bidi="ar-SA"/>
              </w:rPr>
              <w:t xml:space="preserve"> </w:t>
            </w:r>
            <w:r>
              <w:rPr>
                <w:rFonts w:hint="eastAsia"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存在</w:t>
            </w:r>
          </w:p>
          <w:p w14:paraId="57298750">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eastAsia="宋体" w:cs="Times New Roman"/>
                <w:color w:val="auto"/>
                <w:kern w:val="2"/>
                <w:sz w:val="21"/>
                <w:szCs w:val="24"/>
                <w:lang w:val="en-US" w:eastAsia="zh-CN" w:bidi="ar-SA"/>
              </w:rPr>
              <w:t>6.</w:t>
            </w:r>
            <w:r>
              <w:rPr>
                <w:rFonts w:hint="eastAsia" w:ascii="Times New Roman" w:hAnsi="Times New Roman" w:eastAsia="宋体" w:cs="Times New Roman"/>
                <w:color w:val="auto"/>
                <w:kern w:val="2"/>
                <w:sz w:val="21"/>
                <w:szCs w:val="24"/>
                <w:lang w:val="en-US" w:eastAsia="zh-CN" w:bidi="ar-SA"/>
              </w:rPr>
              <w:t>一年内未发生重大及以上级别的网络安全事件</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 xml:space="preserve">未发生   </w:t>
            </w:r>
            <w:r>
              <w:rPr>
                <w:rFonts w:hint="eastAsia" w:eastAsia="宋体"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发生</w:t>
            </w:r>
          </w:p>
          <w:p w14:paraId="39929209">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color w:val="auto"/>
                <w:lang w:val="en-US" w:eastAsia="zh-CN"/>
              </w:rPr>
              <w:t>7.</w:t>
            </w:r>
            <w:r>
              <w:rPr>
                <w:rFonts w:hint="eastAsia" w:ascii="Times New Roman" w:hAnsi="Times New Roman" w:eastAsia="宋体" w:cs="Times New Roman"/>
                <w:color w:val="auto"/>
                <w:kern w:val="2"/>
                <w:sz w:val="21"/>
                <w:szCs w:val="24"/>
                <w:lang w:val="en-US" w:eastAsia="zh-CN" w:bidi="ar-SA"/>
              </w:rPr>
              <w:t>一年内申请认证范围内的产品未发生产品质量监督抽查不合格</w:t>
            </w:r>
            <w:r>
              <w:rPr>
                <w:rFonts w:hint="eastAsia" w:cs="Times New Roman"/>
                <w:color w:val="auto"/>
                <w:kern w:val="2"/>
                <w:sz w:val="21"/>
                <w:szCs w:val="24"/>
                <w:lang w:val="en-US" w:eastAsia="zh-CN" w:bidi="ar-SA"/>
              </w:rPr>
              <w:t xml:space="preserve">  </w:t>
            </w:r>
            <w:r>
              <w:rPr>
                <w:rFonts w:hint="eastAsia"/>
                <w:color w:val="auto"/>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p>
          <w:p w14:paraId="53485D9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color w:val="auto"/>
                <w:lang w:val="en-US" w:eastAsia="zh-CN"/>
              </w:rPr>
            </w:pPr>
            <w:r>
              <w:rPr>
                <w:rFonts w:hint="eastAsia" w:cs="Times New Roman"/>
                <w:color w:val="auto"/>
                <w:kern w:val="2"/>
                <w:sz w:val="21"/>
                <w:szCs w:val="24"/>
                <w:lang w:val="en-US" w:eastAsia="zh-CN" w:bidi="ar-SA"/>
              </w:rPr>
              <w:t>8.</w:t>
            </w:r>
            <w:r>
              <w:rPr>
                <w:rFonts w:hint="eastAsia" w:ascii="Times New Roman" w:hAnsi="Times New Roman" w:eastAsia="宋体" w:cs="Times New Roman"/>
                <w:color w:val="auto"/>
                <w:kern w:val="2"/>
                <w:sz w:val="21"/>
                <w:szCs w:val="24"/>
                <w:lang w:val="en-US" w:eastAsia="zh-CN" w:bidi="ar-SA"/>
              </w:rPr>
              <w:t>一年内申请认证范围内的产品</w:t>
            </w:r>
            <w:r>
              <w:rPr>
                <w:rFonts w:hint="eastAsia" w:cs="Times New Roman"/>
                <w:color w:val="auto"/>
                <w:kern w:val="2"/>
                <w:sz w:val="21"/>
                <w:szCs w:val="24"/>
                <w:lang w:val="en-US" w:eastAsia="zh-CN" w:bidi="ar-SA"/>
              </w:rPr>
              <w:t>发生</w:t>
            </w:r>
            <w:r>
              <w:rPr>
                <w:rFonts w:hint="eastAsia" w:ascii="Times New Roman" w:hAnsi="Times New Roman" w:eastAsia="宋体" w:cs="Times New Roman"/>
                <w:color w:val="auto"/>
                <w:kern w:val="2"/>
                <w:sz w:val="21"/>
                <w:szCs w:val="24"/>
                <w:lang w:val="en-US" w:eastAsia="zh-CN" w:bidi="ar-SA"/>
              </w:rPr>
              <w:t>产品质量抽查不合格</w:t>
            </w:r>
            <w:r>
              <w:rPr>
                <w:rFonts w:hint="eastAsia" w:cs="Times New Roman"/>
                <w:color w:val="auto"/>
                <w:kern w:val="2"/>
                <w:sz w:val="21"/>
                <w:szCs w:val="24"/>
                <w:lang w:val="en-US" w:eastAsia="zh-CN" w:bidi="ar-SA"/>
              </w:rPr>
              <w:t>，或发生</w:t>
            </w:r>
            <w:r>
              <w:rPr>
                <w:rFonts w:hint="eastAsia" w:ascii="Times New Roman" w:hAnsi="Times New Roman" w:eastAsia="宋体" w:cs="Times New Roman"/>
                <w:color w:val="auto"/>
                <w:kern w:val="2"/>
                <w:sz w:val="21"/>
                <w:szCs w:val="24"/>
                <w:lang w:val="en-US" w:eastAsia="zh-CN" w:bidi="ar-SA"/>
              </w:rPr>
              <w:t>质量事故、与质量相关的行政处罚</w:t>
            </w:r>
            <w:r>
              <w:rPr>
                <w:rFonts w:hint="eastAsia" w:cs="Times New Roman"/>
                <w:color w:val="auto"/>
                <w:kern w:val="2"/>
                <w:sz w:val="21"/>
                <w:szCs w:val="24"/>
                <w:lang w:val="en-US" w:eastAsia="zh-CN" w:bidi="ar-SA"/>
              </w:rPr>
              <w:t>，均</w:t>
            </w:r>
            <w:r>
              <w:rPr>
                <w:rFonts w:hint="eastAsia" w:ascii="Times New Roman" w:hAnsi="Times New Roman" w:eastAsia="宋体" w:cs="Times New Roman"/>
                <w:color w:val="auto"/>
                <w:kern w:val="2"/>
                <w:sz w:val="21"/>
                <w:szCs w:val="24"/>
                <w:lang w:val="en-US" w:eastAsia="zh-CN" w:bidi="ar-SA"/>
              </w:rPr>
              <w:t>已按相关规定整改</w:t>
            </w:r>
            <w:r>
              <w:rPr>
                <w:rFonts w:hint="eastAsia" w:cs="Times New Roman"/>
                <w:color w:val="auto"/>
                <w:kern w:val="2"/>
                <w:sz w:val="21"/>
                <w:szCs w:val="24"/>
                <w:lang w:val="en-US" w:eastAsia="zh-CN" w:bidi="ar-SA"/>
              </w:rPr>
              <w:t xml:space="preserve">合格  </w:t>
            </w:r>
            <w:r>
              <w:rPr>
                <w:rFonts w:hint="eastAsia"/>
                <w:color w:val="auto"/>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r>
              <w:rPr>
                <w:rFonts w:hint="eastAsia" w:cs="Times New Roman"/>
                <w:color w:val="auto"/>
                <w:kern w:val="2"/>
                <w:sz w:val="21"/>
                <w:szCs w:val="24"/>
                <w:lang w:val="en-US" w:eastAsia="zh-CN" w:bidi="ar-SA"/>
              </w:rPr>
              <w:t>，</w:t>
            </w:r>
            <w:r>
              <w:rPr>
                <w:rFonts w:hint="eastAsia" w:ascii="Times New Roman" w:hAnsi="Times New Roman" w:eastAsia="宋体" w:cs="Times New Roman"/>
                <w:color w:val="auto"/>
                <w:kern w:val="2"/>
                <w:sz w:val="21"/>
                <w:szCs w:val="24"/>
                <w:lang w:val="en-US" w:eastAsia="zh-CN" w:bidi="ar-SA"/>
              </w:rPr>
              <w:t>详细说明（包括事由及整改情况，可附页）</w:t>
            </w:r>
          </w:p>
          <w:p w14:paraId="6CB9D083">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color w:val="auto"/>
                <w:lang w:val="en-US" w:eastAsia="zh-CN"/>
              </w:rPr>
              <w:t>9.</w:t>
            </w:r>
            <w:r>
              <w:rPr>
                <w:rFonts w:hint="eastAsia" w:ascii="Times New Roman" w:hAnsi="Times New Roman" w:eastAsia="宋体" w:cs="Times New Roman"/>
                <w:color w:val="auto"/>
                <w:kern w:val="2"/>
                <w:sz w:val="21"/>
                <w:szCs w:val="24"/>
                <w:lang w:val="en-US" w:eastAsia="zh-CN" w:bidi="ar-SA"/>
              </w:rPr>
              <w:t>一年内</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发生突发环境事件、与环境相关的行政处罚</w:t>
            </w:r>
            <w:r>
              <w:rPr>
                <w:rFonts w:hint="eastAsia" w:eastAsia="宋体" w:cs="Times New Roman"/>
                <w:color w:val="auto"/>
                <w:kern w:val="2"/>
                <w:sz w:val="21"/>
                <w:szCs w:val="24"/>
                <w:lang w:val="en-US" w:eastAsia="zh-CN" w:bidi="ar-SA"/>
              </w:rPr>
              <w:t xml:space="preserve"> </w:t>
            </w:r>
            <w:r>
              <w:rPr>
                <w:rFonts w:hint="eastAsia"/>
                <w:color w:val="auto"/>
                <w:lang w:val="en-US" w:eastAsia="zh-CN"/>
              </w:rPr>
              <w:t xml:space="preserve"> </w:t>
            </w:r>
          </w:p>
          <w:p w14:paraId="5A108822">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default"/>
                <w:color w:val="auto"/>
                <w:lang w:val="en-US" w:eastAsia="zh-CN"/>
              </w:rPr>
            </w:pPr>
            <w:r>
              <w:rPr>
                <w:rFonts w:hint="eastAsia"/>
                <w:color w:val="auto"/>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r>
              <w:rPr>
                <w:rFonts w:hint="eastAsia"/>
                <w:color w:val="auto"/>
                <w:lang w:eastAsia="zh-CN"/>
              </w:rPr>
              <w:t>，</w:t>
            </w:r>
            <w:r>
              <w:rPr>
                <w:rFonts w:hint="eastAsia"/>
                <w:color w:val="auto"/>
                <w:lang w:val="en-US" w:eastAsia="zh-CN"/>
              </w:rPr>
              <w:t>详细说明（包括事由及整改情况，可附页）</w:t>
            </w:r>
          </w:p>
          <w:p w14:paraId="2E57EFC9">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eastAsia="宋体" w:cs="Times New Roman"/>
                <w:color w:val="auto"/>
                <w:kern w:val="2"/>
                <w:sz w:val="21"/>
                <w:szCs w:val="24"/>
                <w:lang w:val="en-US" w:eastAsia="zh-CN" w:bidi="ar-SA"/>
              </w:rPr>
            </w:pPr>
            <w:r>
              <w:rPr>
                <w:rFonts w:hint="eastAsia"/>
                <w:color w:val="auto"/>
                <w:lang w:val="en-US" w:eastAsia="zh-CN"/>
              </w:rPr>
              <w:t>10.</w:t>
            </w:r>
            <w:r>
              <w:rPr>
                <w:rFonts w:hint="eastAsia" w:ascii="Times New Roman" w:hAnsi="Times New Roman" w:eastAsia="宋体" w:cs="Times New Roman"/>
                <w:color w:val="auto"/>
                <w:kern w:val="2"/>
                <w:sz w:val="21"/>
                <w:szCs w:val="24"/>
                <w:lang w:val="en-US" w:eastAsia="zh-CN" w:bidi="ar-SA"/>
              </w:rPr>
              <w:t>一年内</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发生生产安全事故、职业病情况及与OH&amp;S相关的行政处罚</w:t>
            </w:r>
          </w:p>
          <w:p w14:paraId="1E09BF22">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default"/>
                <w:color w:val="auto"/>
                <w:lang w:val="en-US" w:eastAsia="zh-CN"/>
              </w:rPr>
            </w:pPr>
            <w:r>
              <w:rPr>
                <w:rFonts w:hint="eastAsia"/>
                <w:color w:val="auto"/>
                <w:lang w:val="en-US" w:eastAsia="zh-CN"/>
              </w:rPr>
              <w:t xml:space="preserve"> </w:t>
            </w:r>
            <w:r>
              <w:rPr>
                <w:rFonts w:hint="eastAsia"/>
                <w:color w:val="auto"/>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r>
              <w:rPr>
                <w:rFonts w:hint="eastAsia"/>
                <w:color w:val="auto"/>
                <w:lang w:eastAsia="zh-CN"/>
              </w:rPr>
              <w:t>，</w:t>
            </w:r>
            <w:r>
              <w:rPr>
                <w:rFonts w:hint="eastAsia"/>
                <w:color w:val="auto"/>
                <w:lang w:val="en-US" w:eastAsia="zh-CN"/>
              </w:rPr>
              <w:t>详细说明（包括事由及整改情况，可附页）</w:t>
            </w:r>
          </w:p>
          <w:p w14:paraId="478B3498">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color w:val="auto"/>
                <w:lang w:val="en-US" w:eastAsia="zh-CN"/>
              </w:rPr>
              <w:t>11.</w:t>
            </w:r>
            <w:r>
              <w:rPr>
                <w:rFonts w:hint="eastAsia" w:ascii="Times New Roman" w:hAnsi="Times New Roman" w:eastAsia="宋体" w:cs="Times New Roman"/>
                <w:color w:val="auto"/>
                <w:kern w:val="2"/>
                <w:sz w:val="21"/>
                <w:szCs w:val="24"/>
                <w:lang w:val="en-US" w:eastAsia="zh-CN" w:bidi="ar-SA"/>
              </w:rPr>
              <w:t>一年内</w:t>
            </w:r>
            <w:r>
              <w:rPr>
                <w:rFonts w:hint="eastAsia" w:cs="Times New Roman"/>
                <w:color w:val="auto"/>
                <w:kern w:val="2"/>
                <w:sz w:val="21"/>
                <w:szCs w:val="24"/>
                <w:lang w:val="en-US" w:eastAsia="zh-CN" w:bidi="ar-SA"/>
              </w:rPr>
              <w:t>未</w:t>
            </w:r>
            <w:r>
              <w:rPr>
                <w:rFonts w:hint="eastAsia" w:ascii="Times New Roman" w:hAnsi="Times New Roman" w:eastAsia="宋体" w:cs="Times New Roman"/>
                <w:color w:val="auto"/>
                <w:kern w:val="2"/>
                <w:sz w:val="21"/>
                <w:szCs w:val="24"/>
                <w:lang w:val="en-US" w:eastAsia="zh-CN" w:bidi="ar-SA"/>
              </w:rPr>
              <w:t>发生与网络安全相关的行政处罚</w:t>
            </w:r>
            <w:r>
              <w:rPr>
                <w:rFonts w:hint="eastAsia" w:eastAsia="宋体" w:cs="Times New Roman"/>
                <w:color w:val="auto"/>
                <w:kern w:val="2"/>
                <w:sz w:val="21"/>
                <w:szCs w:val="24"/>
                <w:lang w:val="en-US" w:eastAsia="zh-CN" w:bidi="ar-SA"/>
              </w:rPr>
              <w:t xml:space="preserve"> </w:t>
            </w:r>
            <w:r>
              <w:rPr>
                <w:rFonts w:hint="eastAsia"/>
                <w:color w:val="auto"/>
                <w:lang w:val="en-US" w:eastAsia="zh-CN"/>
              </w:rPr>
              <w:t xml:space="preserve"> </w:t>
            </w:r>
          </w:p>
          <w:p w14:paraId="4F347987">
            <w:pPr>
              <w:keepNext w:val="0"/>
              <w:keepLines w:val="0"/>
              <w:pageBreakBefore w:val="0"/>
              <w:widowControl w:val="0"/>
              <w:kinsoku/>
              <w:wordWrap/>
              <w:overflowPunct/>
              <w:topLinePunct w:val="0"/>
              <w:autoSpaceDE/>
              <w:autoSpaceDN/>
              <w:bidi w:val="0"/>
              <w:adjustRightInd/>
              <w:snapToGrid w:val="0"/>
              <w:spacing w:line="360" w:lineRule="auto"/>
              <w:ind w:left="0" w:hanging="210" w:hangingChars="100"/>
              <w:jc w:val="left"/>
              <w:textAlignment w:val="auto"/>
              <w:rPr>
                <w:rFonts w:hint="eastAsia"/>
                <w:color w:val="auto"/>
                <w:lang w:val="en-US" w:eastAsia="zh-CN"/>
              </w:rPr>
            </w:pPr>
            <w:r>
              <w:rPr>
                <w:rFonts w:hint="eastAsia"/>
                <w:color w:val="auto"/>
                <w:lang w:val="en-US" w:eastAsia="zh-CN"/>
              </w:rPr>
              <w:t xml:space="preserve"> </w:t>
            </w:r>
            <w:r>
              <w:rPr>
                <w:rFonts w:hint="eastAsia"/>
                <w:color w:val="auto"/>
                <w:lang w:eastAsia="zh-CN"/>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r>
              <w:rPr>
                <w:rFonts w:hint="eastAsia"/>
                <w:color w:val="auto"/>
                <w:lang w:eastAsia="zh-CN"/>
              </w:rPr>
              <w:t>，</w:t>
            </w:r>
            <w:r>
              <w:rPr>
                <w:rFonts w:hint="eastAsia"/>
                <w:color w:val="auto"/>
                <w:lang w:val="en-US" w:eastAsia="zh-CN"/>
              </w:rPr>
              <w:t>详细说明（包括事由及整改情况，可附页）</w:t>
            </w:r>
          </w:p>
          <w:p w14:paraId="551B0E4F">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hanging="210" w:hangingChars="100"/>
              <w:jc w:val="left"/>
              <w:textAlignment w:val="auto"/>
              <w:rPr>
                <w:rFonts w:hint="eastAsia" w:ascii="Times New Roman" w:hAnsi="Times New Roman" w:eastAsia="宋体" w:cs="Times New Roman"/>
                <w:color w:val="auto"/>
                <w:spacing w:val="0"/>
                <w:sz w:val="21"/>
                <w:szCs w:val="24"/>
                <w:highlight w:val="none"/>
                <w:lang w:eastAsia="zh-CN" w:bidi="ar"/>
              </w:rPr>
            </w:pPr>
            <w:r>
              <w:rPr>
                <w:rFonts w:hint="eastAsia" w:ascii="Times New Roman" w:hAnsi="Times New Roman" w:eastAsia="宋体" w:cs="Times New Roman"/>
                <w:color w:val="auto"/>
                <w:spacing w:val="0"/>
                <w:sz w:val="21"/>
                <w:szCs w:val="24"/>
                <w:highlight w:val="none"/>
                <w:lang w:eastAsia="zh-CN" w:bidi="ar"/>
              </w:rPr>
              <w:t>三年内</w:t>
            </w:r>
            <w:r>
              <w:rPr>
                <w:rFonts w:hint="eastAsia" w:ascii="Times New Roman" w:hAnsi="Times New Roman" w:eastAsia="宋体" w:cs="Times New Roman"/>
                <w:color w:val="auto"/>
                <w:spacing w:val="0"/>
                <w:sz w:val="21"/>
                <w:szCs w:val="24"/>
                <w:highlight w:val="none"/>
                <w:lang w:val="en-US" w:eastAsia="zh-CN" w:bidi="ar"/>
              </w:rPr>
              <w:t>无</w:t>
            </w:r>
            <w:r>
              <w:rPr>
                <w:rFonts w:hint="eastAsia" w:ascii="Times New Roman" w:hAnsi="Times New Roman" w:eastAsia="宋体" w:cs="Times New Roman"/>
                <w:color w:val="auto"/>
                <w:spacing w:val="0"/>
                <w:sz w:val="21"/>
                <w:szCs w:val="24"/>
                <w:highlight w:val="none"/>
                <w:lang w:eastAsia="zh-CN" w:bidi="ar"/>
              </w:rPr>
              <w:t>质量、环境、安全、能源、</w:t>
            </w:r>
            <w:r>
              <w:rPr>
                <w:rFonts w:hint="eastAsia" w:ascii="Times New Roman" w:hAnsi="Times New Roman" w:eastAsia="宋体" w:cs="Times New Roman"/>
                <w:color w:val="auto"/>
                <w:spacing w:val="0"/>
                <w:sz w:val="21"/>
                <w:szCs w:val="24"/>
                <w:highlight w:val="none"/>
                <w:lang w:val="en-US" w:eastAsia="zh-CN" w:bidi="ar"/>
              </w:rPr>
              <w:t>碳排放</w:t>
            </w:r>
            <w:r>
              <w:rPr>
                <w:rFonts w:hint="eastAsia" w:ascii="Times New Roman" w:hAnsi="Times New Roman" w:eastAsia="宋体" w:cs="Times New Roman"/>
                <w:color w:val="auto"/>
                <w:spacing w:val="0"/>
                <w:sz w:val="21"/>
                <w:szCs w:val="24"/>
                <w:highlight w:val="none"/>
                <w:lang w:eastAsia="zh-CN" w:bidi="ar"/>
              </w:rPr>
              <w:t>等方面的行政处罚、监督抽查未提出问题</w:t>
            </w:r>
          </w:p>
          <w:p w14:paraId="4D48EA2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10" w:firstLineChars="100"/>
              <w:jc w:val="left"/>
              <w:textAlignment w:val="auto"/>
              <w:rPr>
                <w:rFonts w:hint="default" w:ascii="Times New Roman" w:hAnsi="Times New Roman" w:eastAsia="宋体" w:cs="Times New Roman"/>
                <w:color w:val="auto"/>
                <w:spacing w:val="0"/>
                <w:sz w:val="21"/>
                <w:szCs w:val="24"/>
                <w:highlight w:val="none"/>
                <w:lang w:val="en-US" w:eastAsia="zh-CN" w:bidi="ar"/>
              </w:rPr>
            </w:pPr>
            <w:r>
              <w:rPr>
                <w:rFonts w:hint="eastAsia"/>
                <w:color w:val="auto"/>
                <w:lang w:eastAsia="zh-CN"/>
              </w:rPr>
              <w:t>□</w:t>
            </w:r>
            <w:r>
              <w:rPr>
                <w:rFonts w:hint="eastAsia"/>
                <w:color w:val="auto"/>
                <w:lang w:val="en-US" w:eastAsia="zh-CN"/>
              </w:rPr>
              <w:t xml:space="preserve">未发生  </w:t>
            </w:r>
            <w:r>
              <w:rPr>
                <w:rFonts w:hint="eastAsia"/>
                <w:color w:val="auto"/>
              </w:rPr>
              <w:t>□</w:t>
            </w:r>
            <w:r>
              <w:rPr>
                <w:rFonts w:hint="eastAsia"/>
                <w:color w:val="auto"/>
                <w:lang w:val="en-US" w:eastAsia="zh-CN"/>
              </w:rPr>
              <w:t>发生</w:t>
            </w:r>
            <w:r>
              <w:rPr>
                <w:rFonts w:hint="eastAsia"/>
                <w:color w:val="auto"/>
                <w:lang w:eastAsia="zh-CN"/>
              </w:rPr>
              <w:t>，</w:t>
            </w:r>
            <w:r>
              <w:rPr>
                <w:rFonts w:hint="eastAsia"/>
                <w:color w:val="auto"/>
                <w:lang w:val="en-US" w:eastAsia="zh-CN"/>
              </w:rPr>
              <w:t>详细说明（包括事由及整改情况，可附页）</w:t>
            </w:r>
          </w:p>
        </w:tc>
      </w:tr>
      <w:tr w14:paraId="2E332E2A">
        <w:tblPrEx>
          <w:tblBorders>
            <w:top w:val="sing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61" w:type="dxa"/>
            <w:gridSpan w:val="11"/>
            <w:tcBorders>
              <w:top w:val="double" w:color="auto" w:sz="4" w:space="0"/>
            </w:tcBorders>
          </w:tcPr>
          <w:p w14:paraId="605E7A25">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注1：鉴于我方可能无法完全查证有关证据的真实性，一旦有证据表明贵方有不真实的记录，我方有权随时撤销已颁发的认证/评价证书。</w:t>
            </w:r>
          </w:p>
          <w:p w14:paraId="26823A4D">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注2：各栏目可另附页。</w:t>
            </w:r>
          </w:p>
          <w:p w14:paraId="3854D573">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注3：我方公开文件《认证/评价须知》请在</w:t>
            </w:r>
            <w:r>
              <w:rPr>
                <w:rFonts w:hint="eastAsia" w:ascii="楷体" w:hAnsi="楷体" w:eastAsia="楷体" w:cs="楷体"/>
                <w:color w:val="auto"/>
                <w:sz w:val="18"/>
                <w:szCs w:val="18"/>
                <w:lang w:val="en-US" w:eastAsia="zh-CN"/>
              </w:rPr>
              <w:fldChar w:fldCharType="begin"/>
            </w:r>
            <w:r>
              <w:rPr>
                <w:rFonts w:hint="eastAsia" w:ascii="楷体" w:hAnsi="楷体" w:eastAsia="楷体" w:cs="楷体"/>
                <w:color w:val="auto"/>
                <w:sz w:val="18"/>
                <w:szCs w:val="18"/>
                <w:lang w:val="en-US" w:eastAsia="zh-CN"/>
              </w:rPr>
              <w:instrText xml:space="preserve"> HYPERLINK "http://www.sanxing9000.com" </w:instrText>
            </w:r>
            <w:r>
              <w:rPr>
                <w:rFonts w:hint="eastAsia" w:ascii="楷体" w:hAnsi="楷体" w:eastAsia="楷体" w:cs="楷体"/>
                <w:color w:val="auto"/>
                <w:sz w:val="18"/>
                <w:szCs w:val="18"/>
                <w:lang w:val="en-US" w:eastAsia="zh-CN"/>
              </w:rPr>
              <w:fldChar w:fldCharType="separate"/>
            </w:r>
            <w:r>
              <w:rPr>
                <w:rFonts w:hint="eastAsia" w:ascii="楷体" w:hAnsi="楷体" w:eastAsia="楷体" w:cs="楷体"/>
                <w:color w:val="auto"/>
                <w:sz w:val="18"/>
                <w:szCs w:val="18"/>
                <w:lang w:val="en-US" w:eastAsia="zh-CN"/>
              </w:rPr>
              <w:t>www.sanxing9000.com</w:t>
            </w:r>
            <w:r>
              <w:rPr>
                <w:rFonts w:hint="eastAsia" w:ascii="楷体" w:hAnsi="楷体" w:eastAsia="楷体" w:cs="楷体"/>
                <w:color w:val="auto"/>
                <w:sz w:val="18"/>
                <w:szCs w:val="18"/>
                <w:lang w:val="en-US" w:eastAsia="zh-CN"/>
              </w:rPr>
              <w:fldChar w:fldCharType="end"/>
            </w:r>
            <w:r>
              <w:rPr>
                <w:rFonts w:hint="eastAsia" w:ascii="楷体" w:hAnsi="楷体" w:eastAsia="楷体" w:cs="楷体"/>
                <w:color w:val="auto"/>
                <w:sz w:val="18"/>
                <w:szCs w:val="18"/>
                <w:lang w:val="en-US" w:eastAsia="zh-CN"/>
              </w:rPr>
              <w:t xml:space="preserve"> 网址上获取。</w:t>
            </w:r>
          </w:p>
          <w:p w14:paraId="6B69A5C9">
            <w:pPr>
              <w:keepNext w:val="0"/>
              <w:keepLines w:val="0"/>
              <w:pageBreakBefore w:val="0"/>
              <w:widowControl w:val="0"/>
              <w:numPr>
                <w:ilvl w:val="-1"/>
                <w:numId w:val="0"/>
              </w:numPr>
              <w:kinsoku/>
              <w:wordWrap/>
              <w:overflowPunct/>
              <w:topLinePunct w:val="0"/>
              <w:autoSpaceDE/>
              <w:autoSpaceDN/>
              <w:bidi w:val="0"/>
              <w:adjustRightInd/>
              <w:snapToGrid/>
              <w:spacing w:before="0" w:beforeLines="-2147483648" w:after="0" w:afterLines="-2147483648" w:line="240" w:lineRule="auto"/>
              <w:jc w:val="left"/>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注4：能源管理体系有效人员主要包括以下人员：最高管理者，能源管理团队，负责能源绩效相关的采购的人员，负责能源绩效的设计人员，</w:t>
            </w:r>
            <w:r>
              <w:rPr>
                <w:rFonts w:hint="eastAsia" w:ascii="楷体" w:hAnsi="楷体" w:eastAsia="楷体" w:cs="楷体"/>
                <w:color w:val="auto"/>
                <w:kern w:val="2"/>
                <w:sz w:val="18"/>
                <w:szCs w:val="18"/>
                <w:lang w:val="en-US" w:eastAsia="zh-CN" w:bidi="ar"/>
              </w:rPr>
              <w:t>负责建立、实施或保持能源绩效改进（包括目标、能源指标和措施计划）的人员</w:t>
            </w:r>
            <w:r>
              <w:rPr>
                <w:rFonts w:hint="eastAsia" w:ascii="楷体" w:hAnsi="楷体" w:eastAsia="楷体" w:cs="楷体"/>
                <w:color w:val="auto"/>
                <w:sz w:val="18"/>
                <w:szCs w:val="18"/>
                <w:lang w:val="en-US" w:eastAsia="zh-CN"/>
              </w:rPr>
              <w:t>，</w:t>
            </w:r>
            <w:r>
              <w:rPr>
                <w:rFonts w:hint="eastAsia" w:ascii="楷体" w:hAnsi="楷体" w:eastAsia="楷体" w:cs="楷体"/>
                <w:color w:val="auto"/>
                <w:kern w:val="2"/>
                <w:sz w:val="18"/>
                <w:szCs w:val="18"/>
                <w:lang w:val="en-US" w:eastAsia="zh-CN" w:bidi="ar"/>
              </w:rPr>
              <w:t>负责开发、维护和分析能源数据的人员</w:t>
            </w:r>
            <w:r>
              <w:rPr>
                <w:rFonts w:hint="eastAsia" w:ascii="楷体" w:hAnsi="楷体" w:eastAsia="楷体" w:cs="楷体"/>
                <w:color w:val="auto"/>
                <w:sz w:val="18"/>
                <w:szCs w:val="18"/>
                <w:lang w:val="en-US" w:eastAsia="zh-CN"/>
              </w:rPr>
              <w:t>，</w:t>
            </w:r>
            <w:r>
              <w:rPr>
                <w:rFonts w:hint="eastAsia" w:ascii="楷体" w:hAnsi="楷体" w:eastAsia="楷体" w:cs="楷体"/>
                <w:color w:val="auto"/>
                <w:kern w:val="2"/>
                <w:sz w:val="18"/>
                <w:szCs w:val="18"/>
                <w:lang w:val="en-US" w:eastAsia="zh-CN" w:bidi="ar"/>
              </w:rPr>
              <w:t>负责策划、运行和维护主要能源使用相关过程的人员，适宜时，包括季节性作业（如采收活动、酒店）。</w:t>
            </w:r>
            <w:r>
              <w:rPr>
                <w:rFonts w:hint="eastAsia" w:ascii="楷体" w:hAnsi="楷体" w:eastAsia="楷体" w:cs="楷体"/>
                <w:color w:val="auto"/>
                <w:sz w:val="18"/>
                <w:szCs w:val="18"/>
                <w:lang w:val="en-US" w:eastAsia="zh-CN"/>
              </w:rPr>
              <w:t>。</w:t>
            </w:r>
          </w:p>
          <w:p w14:paraId="53DD40FC">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b w:val="0"/>
                <w:bCs w:val="0"/>
                <w:color w:val="auto"/>
                <w:sz w:val="18"/>
                <w:szCs w:val="18"/>
                <w:highlight w:val="none"/>
                <w:lang w:val="en-US" w:eastAsia="zh-CN"/>
              </w:rPr>
            </w:pPr>
            <w:r>
              <w:rPr>
                <w:rFonts w:hint="eastAsia" w:ascii="楷体" w:hAnsi="楷体" w:eastAsia="楷体" w:cs="楷体"/>
                <w:b w:val="0"/>
                <w:bCs w:val="0"/>
                <w:color w:val="auto"/>
                <w:sz w:val="18"/>
                <w:szCs w:val="18"/>
                <w:highlight w:val="none"/>
                <w:lang w:val="en-US" w:eastAsia="zh-CN"/>
              </w:rPr>
              <w:t>注5：信息安全管理体系有效人员主要包括以下人员：</w:t>
            </w:r>
            <w:r>
              <w:rPr>
                <w:rFonts w:hint="eastAsia" w:ascii="楷体" w:hAnsi="楷体" w:eastAsia="楷体" w:cs="楷体"/>
                <w:color w:val="auto"/>
                <w:sz w:val="18"/>
                <w:szCs w:val="18"/>
                <w:highlight w:val="none"/>
              </w:rPr>
              <w:t>：在认证范围内的、处于组织控制下工作的、所有班次的人员的总数，包括认证范围内要求按ISMS要求工作的所有人员（无论其是否为组织成员）。 </w:t>
            </w:r>
          </w:p>
          <w:p w14:paraId="7BD02888">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b w:val="0"/>
                <w:bCs w:val="0"/>
                <w:color w:val="auto"/>
                <w:sz w:val="18"/>
                <w:szCs w:val="18"/>
                <w:highlight w:val="none"/>
                <w:lang w:val="en-US" w:eastAsia="zh-CN"/>
              </w:rPr>
            </w:pPr>
            <w:r>
              <w:rPr>
                <w:rFonts w:hint="eastAsia" w:ascii="楷体" w:hAnsi="楷体" w:eastAsia="楷体" w:cs="楷体"/>
                <w:b w:val="0"/>
                <w:bCs w:val="0"/>
                <w:color w:val="auto"/>
                <w:sz w:val="18"/>
                <w:szCs w:val="18"/>
                <w:highlight w:val="none"/>
                <w:lang w:val="en-US" w:eastAsia="zh-CN"/>
              </w:rPr>
              <w:t>注6：测量管理体系有效人员主要包括以下人员：</w:t>
            </w:r>
            <w:r>
              <w:rPr>
                <w:rFonts w:hint="eastAsia" w:ascii="楷体" w:hAnsi="楷体" w:eastAsia="楷体" w:cs="楷体"/>
                <w:color w:val="auto"/>
                <w:sz w:val="18"/>
                <w:szCs w:val="18"/>
                <w:highlight w:val="none"/>
              </w:rPr>
              <w:t>最高管理层、测量职能管理、计量设备管理、计量实施、监督检查及测量绩效改进人员。</w:t>
            </w:r>
          </w:p>
          <w:p w14:paraId="1B824CE6">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b w:val="0"/>
                <w:bCs w:val="0"/>
                <w:color w:val="auto"/>
                <w:sz w:val="18"/>
                <w:szCs w:val="18"/>
                <w:highlight w:val="none"/>
                <w:lang w:val="en-US" w:eastAsia="zh-CN"/>
              </w:rPr>
            </w:pPr>
            <w:r>
              <w:rPr>
                <w:rFonts w:hint="eastAsia" w:ascii="楷体" w:hAnsi="楷体" w:eastAsia="楷体" w:cs="楷体"/>
                <w:b w:val="0"/>
                <w:bCs w:val="0"/>
                <w:color w:val="auto"/>
                <w:sz w:val="18"/>
                <w:szCs w:val="18"/>
                <w:highlight w:val="none"/>
                <w:lang w:val="en-US" w:eastAsia="zh-CN"/>
              </w:rPr>
              <w:t>注7：合规管理体系有效人数主要包括以下人员：</w:t>
            </w:r>
            <w:r>
              <w:rPr>
                <w:rFonts w:hint="eastAsia" w:ascii="楷体" w:hAnsi="楷体" w:eastAsia="楷体" w:cs="楷体"/>
                <w:color w:val="auto"/>
                <w:sz w:val="18"/>
                <w:szCs w:val="18"/>
                <w:highlight w:val="none"/>
              </w:rPr>
              <w:t>申请全面合规认证的企业，有效人数参照质量管理体系</w:t>
            </w:r>
            <w:r>
              <w:rPr>
                <w:rFonts w:hint="eastAsia" w:ascii="楷体" w:hAnsi="楷体" w:eastAsia="楷体" w:cs="楷体"/>
                <w:color w:val="auto"/>
                <w:sz w:val="18"/>
                <w:szCs w:val="18"/>
                <w:highlight w:val="none"/>
                <w:lang w:val="en-US" w:eastAsia="zh-CN"/>
              </w:rPr>
              <w:t>统计</w:t>
            </w:r>
            <w:r>
              <w:rPr>
                <w:rFonts w:hint="eastAsia" w:ascii="楷体" w:hAnsi="楷体" w:eastAsia="楷体" w:cs="楷体"/>
                <w:color w:val="auto"/>
                <w:sz w:val="18"/>
                <w:szCs w:val="18"/>
                <w:highlight w:val="none"/>
                <w:lang w:eastAsia="zh-CN"/>
              </w:rPr>
              <w:t>；</w:t>
            </w:r>
            <w:r>
              <w:rPr>
                <w:rFonts w:hint="eastAsia" w:ascii="楷体" w:hAnsi="楷体" w:eastAsia="楷体" w:cs="楷体"/>
                <w:color w:val="auto"/>
                <w:sz w:val="18"/>
                <w:szCs w:val="18"/>
                <w:highlight w:val="none"/>
              </w:rPr>
              <w:t>申请专项合规认证的企业，仅考虑专项合规模块涉及的</w:t>
            </w:r>
            <w:r>
              <w:rPr>
                <w:rFonts w:hint="eastAsia" w:ascii="楷体" w:hAnsi="楷体" w:eastAsia="楷体" w:cs="楷体"/>
                <w:color w:val="auto"/>
                <w:sz w:val="18"/>
                <w:szCs w:val="18"/>
                <w:highlight w:val="none"/>
                <w:lang w:val="en-US" w:eastAsia="zh-CN"/>
              </w:rPr>
              <w:t>相关人数。</w:t>
            </w:r>
          </w:p>
          <w:p w14:paraId="44EB9F2D">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注：8：管理体系覆盖人数含固定、临时、全职、兼职人员和能够影响组织的管理体系绩效的承包商/分包商人员的总和。</w:t>
            </w:r>
          </w:p>
          <w:p w14:paraId="7576AAAF">
            <w:pPr>
              <w:keepNext w:val="0"/>
              <w:keepLines w:val="0"/>
              <w:pageBreakBefore w:val="0"/>
              <w:widowControl w:val="0"/>
              <w:numPr>
                <w:ilvl w:val="0"/>
                <w:numId w:val="0"/>
              </w:numPr>
              <w:kinsoku/>
              <w:wordWrap/>
              <w:overflowPunct/>
              <w:topLinePunct w:val="0"/>
              <w:autoSpaceDE/>
              <w:autoSpaceDN/>
              <w:bidi w:val="0"/>
              <w:adjustRightInd/>
              <w:snapToGrid w:val="0"/>
              <w:spacing w:before="63" w:beforeLines="20" w:after="63" w:afterLines="20" w:line="240" w:lineRule="auto"/>
              <w:textAlignment w:val="auto"/>
              <w:rPr>
                <w:rFonts w:hint="default"/>
                <w:color w:val="auto"/>
                <w:lang w:val="en-US" w:eastAsia="zh-CN" w:bidi="ar"/>
              </w:rPr>
            </w:pPr>
            <w:r>
              <w:rPr>
                <w:rFonts w:hint="eastAsia" w:ascii="楷体" w:hAnsi="楷体" w:eastAsia="楷体" w:cs="楷体"/>
                <w:color w:val="auto"/>
                <w:sz w:val="18"/>
                <w:szCs w:val="18"/>
                <w:lang w:val="en-US" w:eastAsia="zh-CN"/>
              </w:rPr>
              <w:t>注9：请贵方如实申报管理体系覆盖人数，确保和实际情况一致。如现场审核时出现人员数量不符，会造成现场审核人日不足，可能引发外部监管的风险。</w:t>
            </w:r>
          </w:p>
        </w:tc>
      </w:tr>
    </w:tbl>
    <w:p w14:paraId="14EEB75D">
      <w:pPr>
        <w:spacing w:before="156" w:beforeLines="50" w:line="680" w:lineRule="exact"/>
        <w:rPr>
          <w:color w:val="000000"/>
          <w:szCs w:val="21"/>
          <w:u w:val="single"/>
        </w:rPr>
      </w:pPr>
      <w:r>
        <w:rPr>
          <w:rFonts w:hint="eastAsia"/>
          <w:color w:val="000000"/>
          <w:szCs w:val="21"/>
        </w:rPr>
        <w:t>申请方代表</w:t>
      </w:r>
      <w:r>
        <w:rPr>
          <w:rFonts w:hint="eastAsia"/>
          <w:color w:val="000000"/>
          <w:szCs w:val="21"/>
          <w:lang w:eastAsia="zh-CN"/>
        </w:rPr>
        <w:t>（</w:t>
      </w:r>
      <w:r>
        <w:rPr>
          <w:rFonts w:hint="eastAsia"/>
          <w:color w:val="000000"/>
          <w:szCs w:val="21"/>
        </w:rPr>
        <w:t>签字、盖章）</w:t>
      </w:r>
      <w:r>
        <w:rPr>
          <w:rFonts w:hint="eastAsia"/>
          <w:color w:val="000000"/>
          <w:szCs w:val="21"/>
          <w:u w:val="single"/>
        </w:rPr>
        <w:t xml:space="preserve">                           </w:t>
      </w:r>
    </w:p>
    <w:p w14:paraId="11A07819">
      <w:pPr>
        <w:spacing w:line="680" w:lineRule="exact"/>
        <w:rPr>
          <w:rFonts w:hint="eastAsia"/>
          <w:color w:val="000000"/>
          <w:szCs w:val="21"/>
          <w:u w:val="single"/>
        </w:rPr>
      </w:pPr>
      <w:r>
        <w:rPr>
          <w:rFonts w:hint="eastAsia"/>
          <w:color w:val="000000"/>
          <w:szCs w:val="21"/>
        </w:rPr>
        <w:t>申 请 日 期：</w:t>
      </w:r>
      <w:r>
        <w:rPr>
          <w:rFonts w:hint="eastAsia"/>
          <w:color w:val="000000"/>
          <w:szCs w:val="21"/>
          <w:u w:val="single"/>
        </w:rPr>
        <w:t xml:space="preserve">                 </w:t>
      </w:r>
    </w:p>
    <w:p w14:paraId="37377D76">
      <w:pPr>
        <w:rPr>
          <w:rFonts w:hint="eastAsia"/>
          <w:color w:val="000000"/>
          <w:szCs w:val="21"/>
          <w:u w:val="single"/>
        </w:rPr>
      </w:pPr>
      <w:r>
        <w:rPr>
          <w:rFonts w:hint="eastAsia"/>
          <w:color w:val="000000"/>
          <w:szCs w:val="21"/>
          <w:u w:val="single"/>
        </w:rPr>
        <w:br w:type="page"/>
      </w:r>
    </w:p>
    <w:p w14:paraId="288D9B83">
      <w:pPr>
        <w:spacing w:line="680" w:lineRule="exact"/>
        <w:rPr>
          <w:rFonts w:hint="default" w:eastAsia="宋体"/>
          <w:b/>
          <w:bCs/>
          <w:color w:val="000000"/>
          <w:szCs w:val="21"/>
          <w:u w:val="single"/>
          <w:lang w:val="en-US" w:eastAsia="zh-CN"/>
        </w:rPr>
      </w:pPr>
      <w:r>
        <w:rPr>
          <w:rFonts w:hint="eastAsia"/>
          <w:b/>
          <w:bCs/>
          <w:color w:val="000000"/>
          <w:szCs w:val="21"/>
          <w:u w:val="single"/>
          <w:lang w:val="en-US" w:eastAsia="zh-CN"/>
        </w:rPr>
        <w:t xml:space="preserve"> 附件1    社会责任</w:t>
      </w:r>
      <w:r>
        <w:rPr>
          <w:rFonts w:hint="eastAsia"/>
          <w:b/>
          <w:bCs/>
          <w:color w:val="000000"/>
          <w:szCs w:val="21"/>
          <w:u w:val="single"/>
        </w:rPr>
        <w:t>管理体系申请组织专项信息表</w:t>
      </w:r>
      <w:r>
        <w:rPr>
          <w:rFonts w:hint="eastAsia"/>
          <w:b/>
          <w:bCs/>
          <w:color w:val="000000"/>
          <w:szCs w:val="21"/>
          <w:u w:val="single"/>
          <w:lang w:val="en-US" w:eastAsia="zh-CN"/>
        </w:rPr>
        <w:t>及承诺</w:t>
      </w:r>
    </w:p>
    <w:p w14:paraId="6CD7A286">
      <w:pPr>
        <w:spacing w:line="680" w:lineRule="exact"/>
        <w:jc w:val="center"/>
        <w:rPr>
          <w:rFonts w:hint="eastAsia"/>
          <w:b/>
          <w:bCs/>
          <w:color w:val="000000"/>
          <w:szCs w:val="21"/>
          <w:u w:val="single"/>
          <w:lang w:val="en-US" w:eastAsia="zh-CN"/>
        </w:rPr>
      </w:pPr>
      <w:r>
        <w:rPr>
          <w:rFonts w:hint="eastAsia"/>
          <w:b/>
          <w:bCs/>
          <w:color w:val="000000"/>
          <w:szCs w:val="21"/>
          <w:u w:val="single"/>
          <w:lang w:val="en-US" w:eastAsia="zh-CN"/>
        </w:rPr>
        <w:t>附件1-1    组织社会责任核心主题及议题识别表</w:t>
      </w:r>
    </w:p>
    <w:tbl>
      <w:tblPr>
        <w:tblStyle w:val="31"/>
        <w:tblW w:w="9957"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4570"/>
        <w:gridCol w:w="2877"/>
        <w:gridCol w:w="1337"/>
      </w:tblGrid>
      <w:tr w14:paraId="14B5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noWrap w:val="0"/>
            <w:vAlign w:val="top"/>
          </w:tcPr>
          <w:p w14:paraId="66916468">
            <w:pPr>
              <w:spacing w:line="360" w:lineRule="auto"/>
              <w:jc w:val="center"/>
              <w:rPr>
                <w:rFonts w:hint="eastAsia"/>
                <w:color w:val="000000"/>
                <w:szCs w:val="21"/>
                <w:u w:val="none"/>
                <w:lang w:val="en-US" w:eastAsia="zh-CN"/>
              </w:rPr>
            </w:pPr>
            <w:r>
              <w:rPr>
                <w:rFonts w:hint="eastAsia"/>
                <w:color w:val="000000"/>
                <w:szCs w:val="21"/>
                <w:u w:val="none"/>
                <w:lang w:val="en-US" w:eastAsia="zh-CN"/>
              </w:rPr>
              <w:t>核心主题</w:t>
            </w:r>
          </w:p>
        </w:tc>
        <w:tc>
          <w:tcPr>
            <w:tcW w:w="4570" w:type="dxa"/>
            <w:noWrap w:val="0"/>
            <w:vAlign w:val="top"/>
          </w:tcPr>
          <w:p w14:paraId="48AD728D">
            <w:pPr>
              <w:spacing w:line="360" w:lineRule="auto"/>
              <w:jc w:val="center"/>
              <w:rPr>
                <w:rFonts w:hint="eastAsia"/>
                <w:color w:val="000000"/>
                <w:szCs w:val="21"/>
                <w:u w:val="none"/>
                <w:lang w:val="en-US" w:eastAsia="zh-CN"/>
              </w:rPr>
            </w:pPr>
            <w:r>
              <w:rPr>
                <w:rFonts w:hint="eastAsia"/>
                <w:color w:val="000000"/>
                <w:szCs w:val="21"/>
                <w:u w:val="none"/>
                <w:lang w:val="en-US" w:eastAsia="zh-CN"/>
              </w:rPr>
              <w:t>议    题</w:t>
            </w:r>
          </w:p>
        </w:tc>
        <w:tc>
          <w:tcPr>
            <w:tcW w:w="2877" w:type="dxa"/>
            <w:noWrap w:val="0"/>
            <w:vAlign w:val="top"/>
          </w:tcPr>
          <w:p w14:paraId="60FD28E4">
            <w:pPr>
              <w:spacing w:line="360" w:lineRule="auto"/>
              <w:jc w:val="center"/>
              <w:rPr>
                <w:rFonts w:hint="eastAsia"/>
                <w:color w:val="000000"/>
                <w:szCs w:val="21"/>
                <w:u w:val="none"/>
                <w:lang w:val="en-US" w:eastAsia="zh-CN"/>
              </w:rPr>
            </w:pPr>
            <w:r>
              <w:rPr>
                <w:rFonts w:hint="eastAsia"/>
                <w:color w:val="000000"/>
                <w:szCs w:val="21"/>
                <w:u w:val="none"/>
                <w:lang w:val="en-US" w:eastAsia="zh-CN"/>
              </w:rPr>
              <w:t>申请组织识别的相关议题</w:t>
            </w:r>
          </w:p>
        </w:tc>
        <w:tc>
          <w:tcPr>
            <w:tcW w:w="1337" w:type="dxa"/>
            <w:noWrap w:val="0"/>
            <w:vAlign w:val="top"/>
          </w:tcPr>
          <w:p w14:paraId="1BEE710B">
            <w:pPr>
              <w:spacing w:line="360" w:lineRule="auto"/>
              <w:rPr>
                <w:rFonts w:hint="eastAsia"/>
                <w:color w:val="000000"/>
                <w:szCs w:val="21"/>
                <w:u w:val="none"/>
                <w:lang w:val="en-US" w:eastAsia="zh-CN"/>
              </w:rPr>
            </w:pPr>
            <w:r>
              <w:rPr>
                <w:rFonts w:hint="eastAsia"/>
                <w:color w:val="000000"/>
                <w:szCs w:val="21"/>
                <w:u w:val="none"/>
                <w:lang w:val="en-US" w:eastAsia="zh-CN"/>
              </w:rPr>
              <w:t xml:space="preserve">  备 注</w:t>
            </w:r>
          </w:p>
        </w:tc>
      </w:tr>
      <w:tr w14:paraId="2E7B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noWrap w:val="0"/>
            <w:vAlign w:val="center"/>
          </w:tcPr>
          <w:p w14:paraId="4220439F">
            <w:pPr>
              <w:spacing w:line="360" w:lineRule="auto"/>
              <w:rPr>
                <w:rFonts w:hint="eastAsia"/>
                <w:color w:val="000000"/>
                <w:szCs w:val="21"/>
                <w:u w:val="none"/>
              </w:rPr>
            </w:pPr>
            <w:r>
              <w:rPr>
                <w:rFonts w:hint="eastAsia"/>
                <w:color w:val="000000"/>
                <w:szCs w:val="21"/>
                <w:u w:val="none"/>
                <w:lang w:val="en-US" w:eastAsia="zh-CN"/>
              </w:rPr>
              <w:t>组织治理</w:t>
            </w:r>
          </w:p>
        </w:tc>
        <w:tc>
          <w:tcPr>
            <w:tcW w:w="4570" w:type="dxa"/>
            <w:noWrap w:val="0"/>
            <w:vAlign w:val="center"/>
          </w:tcPr>
          <w:p w14:paraId="6A458A93">
            <w:pPr>
              <w:spacing w:line="360" w:lineRule="auto"/>
              <w:rPr>
                <w:rFonts w:hint="eastAsia"/>
                <w:color w:val="000000"/>
                <w:szCs w:val="21"/>
                <w:u w:val="none"/>
              </w:rPr>
            </w:pPr>
            <w:r>
              <w:rPr>
                <w:rFonts w:hint="eastAsia"/>
                <w:color w:val="000000"/>
                <w:szCs w:val="21"/>
                <w:u w:val="none"/>
              </w:rPr>
              <w:t>决策程序和结构</w:t>
            </w:r>
          </w:p>
        </w:tc>
        <w:tc>
          <w:tcPr>
            <w:tcW w:w="2877" w:type="dxa"/>
            <w:noWrap w:val="0"/>
            <w:vAlign w:val="center"/>
          </w:tcPr>
          <w:p w14:paraId="12DDC87E">
            <w:pPr>
              <w:spacing w:line="360" w:lineRule="auto"/>
              <w:rPr>
                <w:rFonts w:hint="eastAsia"/>
                <w:color w:val="000000"/>
                <w:szCs w:val="21"/>
                <w:u w:val="none"/>
                <w:lang w:val="en-US"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614BAF99">
            <w:pPr>
              <w:spacing w:line="360" w:lineRule="auto"/>
              <w:rPr>
                <w:rFonts w:hint="eastAsia"/>
                <w:color w:val="000000"/>
                <w:szCs w:val="21"/>
                <w:u w:val="none"/>
              </w:rPr>
            </w:pPr>
          </w:p>
        </w:tc>
      </w:tr>
      <w:tr w14:paraId="3A4B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7AC1A821">
            <w:pPr>
              <w:spacing w:line="360" w:lineRule="auto"/>
              <w:rPr>
                <w:rFonts w:hint="eastAsia"/>
                <w:color w:val="000000"/>
                <w:szCs w:val="21"/>
                <w:u w:val="none"/>
                <w:lang w:val="en-US" w:eastAsia="zh-CN"/>
              </w:rPr>
            </w:pPr>
          </w:p>
        </w:tc>
        <w:tc>
          <w:tcPr>
            <w:tcW w:w="4570" w:type="dxa"/>
            <w:noWrap w:val="0"/>
            <w:vAlign w:val="center"/>
          </w:tcPr>
          <w:p w14:paraId="36EF890E">
            <w:pPr>
              <w:spacing w:line="360" w:lineRule="auto"/>
              <w:rPr>
                <w:rFonts w:hint="eastAsia"/>
                <w:color w:val="000000"/>
                <w:szCs w:val="21"/>
                <w:u w:val="none"/>
              </w:rPr>
            </w:pPr>
            <w:r>
              <w:rPr>
                <w:rFonts w:hint="eastAsia"/>
                <w:color w:val="000000"/>
                <w:szCs w:val="21"/>
                <w:u w:val="none"/>
                <w:lang w:val="en-US" w:eastAsia="zh-CN"/>
              </w:rPr>
              <w:t>其他：_________</w:t>
            </w:r>
          </w:p>
        </w:tc>
        <w:tc>
          <w:tcPr>
            <w:tcW w:w="2877" w:type="dxa"/>
            <w:noWrap w:val="0"/>
            <w:vAlign w:val="center"/>
          </w:tcPr>
          <w:p w14:paraId="41CF2D8F">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5C4D11A6">
            <w:pPr>
              <w:spacing w:line="360" w:lineRule="auto"/>
              <w:rPr>
                <w:rFonts w:hint="eastAsia"/>
                <w:color w:val="000000"/>
                <w:szCs w:val="21"/>
                <w:u w:val="none"/>
              </w:rPr>
            </w:pPr>
          </w:p>
        </w:tc>
      </w:tr>
      <w:tr w14:paraId="0950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173" w:type="dxa"/>
            <w:vMerge w:val="restart"/>
            <w:noWrap w:val="0"/>
            <w:vAlign w:val="center"/>
          </w:tcPr>
          <w:p w14:paraId="086AB7D0">
            <w:pPr>
              <w:spacing w:line="360" w:lineRule="auto"/>
              <w:rPr>
                <w:rFonts w:hint="eastAsia"/>
                <w:color w:val="000000"/>
                <w:szCs w:val="21"/>
                <w:u w:val="none"/>
                <w:lang w:val="en-US" w:eastAsia="zh-CN"/>
              </w:rPr>
            </w:pPr>
            <w:r>
              <w:rPr>
                <w:rFonts w:hint="eastAsia"/>
                <w:color w:val="000000"/>
                <w:szCs w:val="21"/>
                <w:u w:val="none"/>
              </w:rPr>
              <w:t>人</w:t>
            </w:r>
            <w:r>
              <w:rPr>
                <w:rFonts w:hint="eastAsia"/>
                <w:color w:val="000000"/>
                <w:szCs w:val="21"/>
                <w:u w:val="none"/>
                <w:lang w:val="en-US" w:eastAsia="zh-CN"/>
              </w:rPr>
              <w:t>权</w:t>
            </w:r>
          </w:p>
        </w:tc>
        <w:tc>
          <w:tcPr>
            <w:tcW w:w="4570" w:type="dxa"/>
            <w:noWrap w:val="0"/>
            <w:vAlign w:val="center"/>
          </w:tcPr>
          <w:p w14:paraId="37D83DCB">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公民和政治权利</w:t>
            </w:r>
          </w:p>
        </w:tc>
        <w:tc>
          <w:tcPr>
            <w:tcW w:w="2877" w:type="dxa"/>
            <w:noWrap w:val="0"/>
            <w:vAlign w:val="center"/>
          </w:tcPr>
          <w:p w14:paraId="1D7B24AE">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16BF6BC1">
            <w:pPr>
              <w:spacing w:line="360" w:lineRule="auto"/>
              <w:rPr>
                <w:rFonts w:hint="eastAsia"/>
                <w:color w:val="000000"/>
                <w:szCs w:val="21"/>
                <w:u w:val="none"/>
              </w:rPr>
            </w:pPr>
          </w:p>
        </w:tc>
      </w:tr>
      <w:tr w14:paraId="6066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B917C94">
            <w:pPr>
              <w:spacing w:line="360" w:lineRule="auto"/>
              <w:rPr>
                <w:rFonts w:hint="eastAsia"/>
                <w:color w:val="000000"/>
                <w:szCs w:val="21"/>
                <w:u w:val="none"/>
              </w:rPr>
            </w:pPr>
          </w:p>
        </w:tc>
        <w:tc>
          <w:tcPr>
            <w:tcW w:w="4570" w:type="dxa"/>
            <w:noWrap w:val="0"/>
            <w:vAlign w:val="center"/>
          </w:tcPr>
          <w:p w14:paraId="645933DB">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经济、社会和文化权利</w:t>
            </w:r>
          </w:p>
        </w:tc>
        <w:tc>
          <w:tcPr>
            <w:tcW w:w="2877" w:type="dxa"/>
            <w:noWrap w:val="0"/>
            <w:vAlign w:val="center"/>
          </w:tcPr>
          <w:p w14:paraId="61E1C04A">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5EC86684">
            <w:pPr>
              <w:spacing w:line="360" w:lineRule="auto"/>
              <w:rPr>
                <w:rFonts w:hint="eastAsia"/>
                <w:color w:val="000000"/>
                <w:szCs w:val="21"/>
                <w:u w:val="none"/>
              </w:rPr>
            </w:pPr>
          </w:p>
        </w:tc>
      </w:tr>
      <w:tr w14:paraId="4D90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09ABCD0C">
            <w:pPr>
              <w:spacing w:line="360" w:lineRule="auto"/>
              <w:rPr>
                <w:rFonts w:hint="eastAsia"/>
                <w:color w:val="000000"/>
                <w:szCs w:val="21"/>
                <w:u w:val="none"/>
              </w:rPr>
            </w:pPr>
          </w:p>
        </w:tc>
        <w:tc>
          <w:tcPr>
            <w:tcW w:w="4570" w:type="dxa"/>
            <w:noWrap w:val="0"/>
            <w:vAlign w:val="center"/>
          </w:tcPr>
          <w:p w14:paraId="078F5878">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工作中的基本原则和权利</w:t>
            </w:r>
          </w:p>
        </w:tc>
        <w:tc>
          <w:tcPr>
            <w:tcW w:w="2877" w:type="dxa"/>
            <w:noWrap w:val="0"/>
            <w:vAlign w:val="center"/>
          </w:tcPr>
          <w:p w14:paraId="3FC08A5D">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C32E8F7">
            <w:pPr>
              <w:spacing w:line="360" w:lineRule="auto"/>
              <w:rPr>
                <w:rFonts w:hint="eastAsia"/>
                <w:color w:val="000000"/>
                <w:szCs w:val="21"/>
                <w:u w:val="none"/>
              </w:rPr>
            </w:pPr>
          </w:p>
        </w:tc>
      </w:tr>
      <w:tr w14:paraId="133E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2E9483A9">
            <w:pPr>
              <w:spacing w:line="360" w:lineRule="auto"/>
              <w:rPr>
                <w:rFonts w:hint="eastAsia"/>
                <w:color w:val="000000"/>
                <w:szCs w:val="21"/>
                <w:u w:val="none"/>
              </w:rPr>
            </w:pPr>
          </w:p>
        </w:tc>
        <w:tc>
          <w:tcPr>
            <w:tcW w:w="4570" w:type="dxa"/>
            <w:noWrap w:val="0"/>
            <w:vAlign w:val="center"/>
          </w:tcPr>
          <w:p w14:paraId="3C328E51">
            <w:pPr>
              <w:spacing w:line="360" w:lineRule="auto"/>
              <w:rPr>
                <w:rFonts w:hint="eastAsia"/>
                <w:color w:val="000000"/>
                <w:szCs w:val="21"/>
                <w:u w:val="none"/>
                <w:lang w:val="en-US" w:eastAsia="zh-CN"/>
              </w:rPr>
            </w:pPr>
            <w:r>
              <w:rPr>
                <w:rFonts w:hint="eastAsia"/>
                <w:color w:val="000000"/>
                <w:szCs w:val="21"/>
                <w:u w:val="none"/>
                <w:lang w:val="en-US" w:eastAsia="zh-CN"/>
              </w:rPr>
              <w:t>4）其他：_________</w:t>
            </w:r>
          </w:p>
        </w:tc>
        <w:tc>
          <w:tcPr>
            <w:tcW w:w="2877" w:type="dxa"/>
            <w:noWrap w:val="0"/>
            <w:vAlign w:val="center"/>
          </w:tcPr>
          <w:p w14:paraId="0D6FF1F2">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654DEA4">
            <w:pPr>
              <w:spacing w:line="360" w:lineRule="auto"/>
              <w:rPr>
                <w:rFonts w:hint="eastAsia"/>
                <w:color w:val="000000"/>
                <w:szCs w:val="21"/>
                <w:u w:val="none"/>
              </w:rPr>
            </w:pPr>
          </w:p>
        </w:tc>
      </w:tr>
      <w:tr w14:paraId="1A16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73" w:type="dxa"/>
            <w:vMerge w:val="restart"/>
            <w:noWrap w:val="0"/>
            <w:vAlign w:val="center"/>
          </w:tcPr>
          <w:p w14:paraId="25074689">
            <w:pPr>
              <w:spacing w:line="360" w:lineRule="auto"/>
              <w:rPr>
                <w:rFonts w:hint="eastAsia"/>
                <w:color w:val="000000"/>
                <w:szCs w:val="21"/>
                <w:u w:val="none"/>
              </w:rPr>
            </w:pPr>
            <w:r>
              <w:rPr>
                <w:rFonts w:hint="eastAsia"/>
                <w:color w:val="000000"/>
                <w:szCs w:val="21"/>
                <w:u w:val="none"/>
              </w:rPr>
              <w:t>劳工实践</w:t>
            </w:r>
          </w:p>
          <w:p w14:paraId="29ACB2D0">
            <w:pPr>
              <w:spacing w:line="360" w:lineRule="auto"/>
              <w:rPr>
                <w:rFonts w:hint="eastAsia"/>
                <w:color w:val="000000"/>
                <w:szCs w:val="21"/>
                <w:u w:val="none"/>
              </w:rPr>
            </w:pPr>
          </w:p>
        </w:tc>
        <w:tc>
          <w:tcPr>
            <w:tcW w:w="4570" w:type="dxa"/>
            <w:noWrap w:val="0"/>
            <w:vAlign w:val="center"/>
          </w:tcPr>
          <w:p w14:paraId="5534A9A9">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就业和劳动关系</w:t>
            </w:r>
          </w:p>
        </w:tc>
        <w:tc>
          <w:tcPr>
            <w:tcW w:w="2877" w:type="dxa"/>
            <w:noWrap w:val="0"/>
            <w:vAlign w:val="center"/>
          </w:tcPr>
          <w:p w14:paraId="46A32497">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3079E55">
            <w:pPr>
              <w:spacing w:line="360" w:lineRule="auto"/>
              <w:rPr>
                <w:rFonts w:hint="eastAsia"/>
                <w:color w:val="000000"/>
                <w:szCs w:val="21"/>
                <w:u w:val="none"/>
              </w:rPr>
            </w:pPr>
          </w:p>
        </w:tc>
      </w:tr>
      <w:tr w14:paraId="04D2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534F775B">
            <w:pPr>
              <w:spacing w:line="360" w:lineRule="auto"/>
              <w:rPr>
                <w:rFonts w:hint="eastAsia"/>
                <w:color w:val="000000"/>
                <w:szCs w:val="21"/>
                <w:u w:val="none"/>
              </w:rPr>
            </w:pPr>
          </w:p>
        </w:tc>
        <w:tc>
          <w:tcPr>
            <w:tcW w:w="4570" w:type="dxa"/>
            <w:noWrap w:val="0"/>
            <w:vAlign w:val="center"/>
          </w:tcPr>
          <w:p w14:paraId="39879316">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工作条件和社会保护</w:t>
            </w:r>
          </w:p>
        </w:tc>
        <w:tc>
          <w:tcPr>
            <w:tcW w:w="2877" w:type="dxa"/>
            <w:noWrap w:val="0"/>
            <w:vAlign w:val="center"/>
          </w:tcPr>
          <w:p w14:paraId="04D5C7C2">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369895AD">
            <w:pPr>
              <w:spacing w:line="360" w:lineRule="auto"/>
              <w:rPr>
                <w:rFonts w:hint="eastAsia"/>
                <w:color w:val="000000"/>
                <w:szCs w:val="21"/>
                <w:u w:val="none"/>
              </w:rPr>
            </w:pPr>
          </w:p>
        </w:tc>
      </w:tr>
      <w:tr w14:paraId="5E5D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5643CE0C">
            <w:pPr>
              <w:spacing w:line="360" w:lineRule="auto"/>
              <w:rPr>
                <w:rFonts w:hint="eastAsia"/>
                <w:color w:val="000000"/>
                <w:szCs w:val="21"/>
                <w:u w:val="none"/>
              </w:rPr>
            </w:pPr>
          </w:p>
        </w:tc>
        <w:tc>
          <w:tcPr>
            <w:tcW w:w="4570" w:type="dxa"/>
            <w:noWrap w:val="0"/>
            <w:vAlign w:val="center"/>
          </w:tcPr>
          <w:p w14:paraId="4E871902">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民主管理和集体协商</w:t>
            </w:r>
          </w:p>
        </w:tc>
        <w:tc>
          <w:tcPr>
            <w:tcW w:w="2877" w:type="dxa"/>
            <w:noWrap w:val="0"/>
            <w:vAlign w:val="center"/>
          </w:tcPr>
          <w:p w14:paraId="015AE708">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5F818640">
            <w:pPr>
              <w:spacing w:line="360" w:lineRule="auto"/>
              <w:rPr>
                <w:rFonts w:hint="eastAsia"/>
                <w:color w:val="000000"/>
                <w:szCs w:val="21"/>
                <w:u w:val="none"/>
              </w:rPr>
            </w:pPr>
          </w:p>
        </w:tc>
      </w:tr>
      <w:tr w14:paraId="1927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4955453">
            <w:pPr>
              <w:spacing w:line="360" w:lineRule="auto"/>
              <w:rPr>
                <w:rFonts w:hint="eastAsia"/>
                <w:color w:val="000000"/>
                <w:szCs w:val="21"/>
                <w:u w:val="none"/>
              </w:rPr>
            </w:pPr>
          </w:p>
        </w:tc>
        <w:tc>
          <w:tcPr>
            <w:tcW w:w="4570" w:type="dxa"/>
            <w:noWrap w:val="0"/>
            <w:vAlign w:val="center"/>
          </w:tcPr>
          <w:p w14:paraId="4CED037B">
            <w:pPr>
              <w:spacing w:line="360" w:lineRule="auto"/>
              <w:rPr>
                <w:rFonts w:hint="eastAsia"/>
                <w:color w:val="000000"/>
                <w:szCs w:val="21"/>
                <w:u w:val="none"/>
              </w:rPr>
            </w:pPr>
            <w:r>
              <w:rPr>
                <w:rFonts w:hint="eastAsia"/>
                <w:color w:val="000000"/>
                <w:szCs w:val="21"/>
                <w:u w:val="none"/>
                <w:lang w:val="en-US" w:eastAsia="zh-CN"/>
              </w:rPr>
              <w:t>4）</w:t>
            </w:r>
            <w:r>
              <w:rPr>
                <w:rFonts w:hint="eastAsia"/>
                <w:color w:val="000000"/>
                <w:szCs w:val="21"/>
                <w:u w:val="none"/>
              </w:rPr>
              <w:t>职业健康安全</w:t>
            </w:r>
          </w:p>
        </w:tc>
        <w:tc>
          <w:tcPr>
            <w:tcW w:w="2877" w:type="dxa"/>
            <w:noWrap w:val="0"/>
            <w:vAlign w:val="center"/>
          </w:tcPr>
          <w:p w14:paraId="1D7F025E">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404A212">
            <w:pPr>
              <w:spacing w:line="360" w:lineRule="auto"/>
              <w:rPr>
                <w:rFonts w:hint="eastAsia"/>
                <w:color w:val="000000"/>
                <w:szCs w:val="21"/>
                <w:u w:val="none"/>
              </w:rPr>
            </w:pPr>
          </w:p>
        </w:tc>
      </w:tr>
      <w:tr w14:paraId="6D3A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161665A0">
            <w:pPr>
              <w:spacing w:line="360" w:lineRule="auto"/>
              <w:rPr>
                <w:rFonts w:hint="eastAsia"/>
                <w:color w:val="000000"/>
                <w:szCs w:val="21"/>
                <w:u w:val="none"/>
              </w:rPr>
            </w:pPr>
          </w:p>
        </w:tc>
        <w:tc>
          <w:tcPr>
            <w:tcW w:w="4570" w:type="dxa"/>
            <w:noWrap w:val="0"/>
            <w:vAlign w:val="center"/>
          </w:tcPr>
          <w:p w14:paraId="49101386">
            <w:pPr>
              <w:spacing w:line="360" w:lineRule="auto"/>
              <w:rPr>
                <w:rFonts w:hint="eastAsia"/>
                <w:color w:val="000000"/>
                <w:szCs w:val="21"/>
                <w:u w:val="none"/>
              </w:rPr>
            </w:pPr>
            <w:r>
              <w:rPr>
                <w:rFonts w:hint="eastAsia"/>
                <w:color w:val="000000"/>
                <w:szCs w:val="21"/>
                <w:u w:val="none"/>
                <w:lang w:val="en-US" w:eastAsia="zh-CN"/>
              </w:rPr>
              <w:t>5）</w:t>
            </w:r>
            <w:r>
              <w:rPr>
                <w:rFonts w:hint="eastAsia"/>
                <w:color w:val="000000"/>
                <w:szCs w:val="21"/>
                <w:u w:val="none"/>
              </w:rPr>
              <w:t>工作场所中人的发展与培训</w:t>
            </w:r>
          </w:p>
        </w:tc>
        <w:tc>
          <w:tcPr>
            <w:tcW w:w="2877" w:type="dxa"/>
            <w:noWrap w:val="0"/>
            <w:vAlign w:val="center"/>
          </w:tcPr>
          <w:p w14:paraId="4D1C3ED5">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1C84680B">
            <w:pPr>
              <w:spacing w:line="360" w:lineRule="auto"/>
              <w:rPr>
                <w:rFonts w:hint="eastAsia"/>
                <w:color w:val="000000"/>
                <w:szCs w:val="21"/>
                <w:u w:val="none"/>
              </w:rPr>
            </w:pPr>
          </w:p>
        </w:tc>
      </w:tr>
      <w:tr w14:paraId="504A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A0544B1">
            <w:pPr>
              <w:spacing w:line="360" w:lineRule="auto"/>
              <w:rPr>
                <w:rFonts w:hint="eastAsia"/>
                <w:color w:val="000000"/>
                <w:szCs w:val="21"/>
                <w:u w:val="none"/>
              </w:rPr>
            </w:pPr>
          </w:p>
        </w:tc>
        <w:tc>
          <w:tcPr>
            <w:tcW w:w="4570" w:type="dxa"/>
            <w:noWrap w:val="0"/>
            <w:vAlign w:val="center"/>
          </w:tcPr>
          <w:p w14:paraId="1CBAEB49">
            <w:pPr>
              <w:spacing w:line="360" w:lineRule="auto"/>
              <w:rPr>
                <w:rFonts w:hint="eastAsia"/>
                <w:color w:val="000000"/>
                <w:szCs w:val="21"/>
                <w:u w:val="none"/>
                <w:lang w:val="en-US" w:eastAsia="zh-CN"/>
              </w:rPr>
            </w:pPr>
            <w:r>
              <w:rPr>
                <w:rFonts w:hint="eastAsia"/>
                <w:color w:val="000000"/>
                <w:szCs w:val="21"/>
                <w:u w:val="none"/>
                <w:lang w:val="en-US" w:eastAsia="zh-CN"/>
              </w:rPr>
              <w:t>6）其他：_________</w:t>
            </w:r>
          </w:p>
        </w:tc>
        <w:tc>
          <w:tcPr>
            <w:tcW w:w="2877" w:type="dxa"/>
            <w:noWrap w:val="0"/>
            <w:vAlign w:val="center"/>
          </w:tcPr>
          <w:p w14:paraId="2EE969AD">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0BECB065">
            <w:pPr>
              <w:spacing w:line="360" w:lineRule="auto"/>
              <w:rPr>
                <w:rFonts w:hint="eastAsia"/>
                <w:color w:val="000000"/>
                <w:szCs w:val="21"/>
                <w:u w:val="none"/>
              </w:rPr>
            </w:pPr>
          </w:p>
        </w:tc>
      </w:tr>
      <w:tr w14:paraId="0C5F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noWrap w:val="0"/>
            <w:vAlign w:val="center"/>
          </w:tcPr>
          <w:p w14:paraId="1850E740">
            <w:pPr>
              <w:spacing w:line="360" w:lineRule="auto"/>
              <w:rPr>
                <w:rFonts w:hint="eastAsia"/>
                <w:color w:val="000000"/>
                <w:szCs w:val="21"/>
                <w:u w:val="none"/>
              </w:rPr>
            </w:pPr>
            <w:r>
              <w:rPr>
                <w:rFonts w:hint="eastAsia"/>
                <w:color w:val="000000"/>
                <w:szCs w:val="21"/>
                <w:u w:val="none"/>
              </w:rPr>
              <w:t>环境</w:t>
            </w:r>
          </w:p>
        </w:tc>
        <w:tc>
          <w:tcPr>
            <w:tcW w:w="4570" w:type="dxa"/>
            <w:noWrap w:val="0"/>
            <w:vAlign w:val="center"/>
          </w:tcPr>
          <w:p w14:paraId="1116B682">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污染预防</w:t>
            </w:r>
          </w:p>
        </w:tc>
        <w:tc>
          <w:tcPr>
            <w:tcW w:w="2877" w:type="dxa"/>
            <w:noWrap w:val="0"/>
            <w:vAlign w:val="center"/>
          </w:tcPr>
          <w:p w14:paraId="387CF89B">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5F86C64">
            <w:pPr>
              <w:spacing w:line="360" w:lineRule="auto"/>
              <w:rPr>
                <w:rFonts w:hint="eastAsia"/>
                <w:color w:val="000000"/>
                <w:szCs w:val="21"/>
                <w:u w:val="none"/>
              </w:rPr>
            </w:pPr>
          </w:p>
        </w:tc>
      </w:tr>
      <w:tr w14:paraId="695B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C603B1D">
            <w:pPr>
              <w:spacing w:line="360" w:lineRule="auto"/>
              <w:rPr>
                <w:rFonts w:hint="eastAsia"/>
                <w:color w:val="000000"/>
                <w:szCs w:val="21"/>
                <w:u w:val="none"/>
              </w:rPr>
            </w:pPr>
          </w:p>
        </w:tc>
        <w:tc>
          <w:tcPr>
            <w:tcW w:w="4570" w:type="dxa"/>
            <w:noWrap w:val="0"/>
            <w:vAlign w:val="center"/>
          </w:tcPr>
          <w:p w14:paraId="6B3F9302">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资源可持续利用</w:t>
            </w:r>
          </w:p>
        </w:tc>
        <w:tc>
          <w:tcPr>
            <w:tcW w:w="2877" w:type="dxa"/>
            <w:noWrap w:val="0"/>
            <w:vAlign w:val="center"/>
          </w:tcPr>
          <w:p w14:paraId="561BD525">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78BCCCC">
            <w:pPr>
              <w:spacing w:line="360" w:lineRule="auto"/>
              <w:rPr>
                <w:rFonts w:hint="eastAsia"/>
                <w:color w:val="000000"/>
                <w:szCs w:val="21"/>
                <w:u w:val="none"/>
              </w:rPr>
            </w:pPr>
          </w:p>
        </w:tc>
      </w:tr>
      <w:tr w14:paraId="7B4A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881C98D">
            <w:pPr>
              <w:spacing w:line="360" w:lineRule="auto"/>
              <w:rPr>
                <w:rFonts w:hint="eastAsia"/>
                <w:color w:val="000000"/>
                <w:szCs w:val="21"/>
                <w:u w:val="none"/>
              </w:rPr>
            </w:pPr>
          </w:p>
        </w:tc>
        <w:tc>
          <w:tcPr>
            <w:tcW w:w="4570" w:type="dxa"/>
            <w:noWrap w:val="0"/>
            <w:vAlign w:val="center"/>
          </w:tcPr>
          <w:p w14:paraId="025539A0">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减缓并适应气候变化</w:t>
            </w:r>
          </w:p>
        </w:tc>
        <w:tc>
          <w:tcPr>
            <w:tcW w:w="2877" w:type="dxa"/>
            <w:noWrap w:val="0"/>
            <w:vAlign w:val="center"/>
          </w:tcPr>
          <w:p w14:paraId="30705602">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41BFE1B8">
            <w:pPr>
              <w:spacing w:line="360" w:lineRule="auto"/>
              <w:rPr>
                <w:rFonts w:hint="eastAsia"/>
                <w:color w:val="000000"/>
                <w:szCs w:val="21"/>
                <w:u w:val="none"/>
              </w:rPr>
            </w:pPr>
          </w:p>
        </w:tc>
      </w:tr>
      <w:tr w14:paraId="5D23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3" w:type="dxa"/>
            <w:vMerge w:val="continue"/>
            <w:noWrap w:val="0"/>
            <w:vAlign w:val="center"/>
          </w:tcPr>
          <w:p w14:paraId="68D60A5E">
            <w:pPr>
              <w:spacing w:line="360" w:lineRule="auto"/>
              <w:rPr>
                <w:rFonts w:hint="eastAsia"/>
                <w:color w:val="000000"/>
                <w:szCs w:val="21"/>
                <w:u w:val="none"/>
              </w:rPr>
            </w:pPr>
          </w:p>
        </w:tc>
        <w:tc>
          <w:tcPr>
            <w:tcW w:w="4570" w:type="dxa"/>
            <w:noWrap w:val="0"/>
            <w:vAlign w:val="center"/>
          </w:tcPr>
          <w:p w14:paraId="5A4A6D6D">
            <w:pPr>
              <w:spacing w:line="360" w:lineRule="auto"/>
              <w:rPr>
                <w:rFonts w:hint="eastAsia"/>
                <w:color w:val="000000"/>
                <w:szCs w:val="21"/>
                <w:u w:val="none"/>
              </w:rPr>
            </w:pPr>
            <w:r>
              <w:rPr>
                <w:rFonts w:hint="eastAsia"/>
                <w:color w:val="000000"/>
                <w:szCs w:val="21"/>
                <w:u w:val="none"/>
                <w:lang w:val="en-US" w:eastAsia="zh-CN"/>
              </w:rPr>
              <w:t>4）</w:t>
            </w:r>
            <w:r>
              <w:rPr>
                <w:rFonts w:hint="eastAsia"/>
                <w:color w:val="000000"/>
                <w:szCs w:val="21"/>
                <w:u w:val="none"/>
              </w:rPr>
              <w:t>环境保护、生物多样性和自然栖息地恢复</w:t>
            </w:r>
          </w:p>
        </w:tc>
        <w:tc>
          <w:tcPr>
            <w:tcW w:w="2877" w:type="dxa"/>
            <w:noWrap w:val="0"/>
            <w:vAlign w:val="center"/>
          </w:tcPr>
          <w:p w14:paraId="4F980ECB">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6516537B">
            <w:pPr>
              <w:spacing w:line="360" w:lineRule="auto"/>
              <w:rPr>
                <w:rFonts w:hint="eastAsia"/>
                <w:color w:val="000000"/>
                <w:szCs w:val="21"/>
                <w:u w:val="none"/>
              </w:rPr>
            </w:pPr>
          </w:p>
        </w:tc>
      </w:tr>
      <w:tr w14:paraId="71CF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3" w:type="dxa"/>
            <w:vMerge w:val="continue"/>
            <w:noWrap w:val="0"/>
            <w:vAlign w:val="center"/>
          </w:tcPr>
          <w:p w14:paraId="473EF1AA">
            <w:pPr>
              <w:spacing w:line="360" w:lineRule="auto"/>
              <w:rPr>
                <w:rFonts w:hint="eastAsia"/>
                <w:color w:val="000000"/>
                <w:szCs w:val="21"/>
                <w:u w:val="none"/>
              </w:rPr>
            </w:pPr>
          </w:p>
        </w:tc>
        <w:tc>
          <w:tcPr>
            <w:tcW w:w="4570" w:type="dxa"/>
            <w:noWrap w:val="0"/>
            <w:vAlign w:val="center"/>
          </w:tcPr>
          <w:p w14:paraId="0E70E8D7">
            <w:pPr>
              <w:spacing w:line="360" w:lineRule="auto"/>
              <w:rPr>
                <w:rFonts w:hint="eastAsia"/>
                <w:color w:val="000000"/>
                <w:szCs w:val="21"/>
                <w:u w:val="none"/>
                <w:lang w:val="en-US" w:eastAsia="zh-CN"/>
              </w:rPr>
            </w:pPr>
            <w:r>
              <w:rPr>
                <w:rFonts w:hint="eastAsia"/>
                <w:color w:val="000000"/>
                <w:szCs w:val="21"/>
                <w:u w:val="none"/>
                <w:lang w:val="en-US" w:eastAsia="zh-CN"/>
              </w:rPr>
              <w:t>5）其他：_________</w:t>
            </w:r>
          </w:p>
        </w:tc>
        <w:tc>
          <w:tcPr>
            <w:tcW w:w="2877" w:type="dxa"/>
            <w:noWrap w:val="0"/>
            <w:vAlign w:val="center"/>
          </w:tcPr>
          <w:p w14:paraId="4DDBB3B4">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6F729834">
            <w:pPr>
              <w:spacing w:line="360" w:lineRule="auto"/>
              <w:rPr>
                <w:rFonts w:hint="eastAsia"/>
                <w:color w:val="000000"/>
                <w:szCs w:val="21"/>
                <w:u w:val="none"/>
              </w:rPr>
            </w:pPr>
          </w:p>
        </w:tc>
      </w:tr>
      <w:tr w14:paraId="4901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noWrap w:val="0"/>
            <w:vAlign w:val="center"/>
          </w:tcPr>
          <w:p w14:paraId="2C30F59F">
            <w:pPr>
              <w:spacing w:line="360" w:lineRule="auto"/>
              <w:rPr>
                <w:rFonts w:hint="eastAsia"/>
                <w:color w:val="000000"/>
                <w:szCs w:val="21"/>
                <w:u w:val="none"/>
              </w:rPr>
            </w:pPr>
          </w:p>
          <w:p w14:paraId="7AE600C4">
            <w:pPr>
              <w:spacing w:line="360" w:lineRule="auto"/>
              <w:rPr>
                <w:rFonts w:hint="eastAsia"/>
                <w:color w:val="000000"/>
                <w:szCs w:val="21"/>
                <w:u w:val="none"/>
              </w:rPr>
            </w:pPr>
            <w:r>
              <w:rPr>
                <w:rFonts w:hint="eastAsia"/>
                <w:color w:val="000000"/>
                <w:szCs w:val="21"/>
                <w:u w:val="none"/>
              </w:rPr>
              <w:t>公平运行实践</w:t>
            </w:r>
          </w:p>
        </w:tc>
        <w:tc>
          <w:tcPr>
            <w:tcW w:w="4570" w:type="dxa"/>
            <w:noWrap w:val="0"/>
            <w:vAlign w:val="center"/>
          </w:tcPr>
          <w:p w14:paraId="558E0364">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反腐败</w:t>
            </w:r>
          </w:p>
        </w:tc>
        <w:tc>
          <w:tcPr>
            <w:tcW w:w="2877" w:type="dxa"/>
            <w:noWrap w:val="0"/>
            <w:vAlign w:val="center"/>
          </w:tcPr>
          <w:p w14:paraId="48E75F5C">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1436418F">
            <w:pPr>
              <w:spacing w:line="360" w:lineRule="auto"/>
              <w:rPr>
                <w:rFonts w:hint="eastAsia"/>
                <w:color w:val="000000"/>
                <w:szCs w:val="21"/>
                <w:u w:val="none"/>
              </w:rPr>
            </w:pPr>
          </w:p>
        </w:tc>
      </w:tr>
      <w:tr w14:paraId="33B4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491D64DF">
            <w:pPr>
              <w:spacing w:line="360" w:lineRule="auto"/>
              <w:rPr>
                <w:rFonts w:hint="eastAsia"/>
                <w:color w:val="000000"/>
                <w:szCs w:val="21"/>
                <w:u w:val="none"/>
              </w:rPr>
            </w:pPr>
          </w:p>
        </w:tc>
        <w:tc>
          <w:tcPr>
            <w:tcW w:w="4570" w:type="dxa"/>
            <w:noWrap w:val="0"/>
            <w:vAlign w:val="center"/>
          </w:tcPr>
          <w:p w14:paraId="4E66E70A">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公平竞争</w:t>
            </w:r>
          </w:p>
        </w:tc>
        <w:tc>
          <w:tcPr>
            <w:tcW w:w="2877" w:type="dxa"/>
            <w:noWrap w:val="0"/>
            <w:vAlign w:val="center"/>
          </w:tcPr>
          <w:p w14:paraId="52C17E80">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DE49161">
            <w:pPr>
              <w:spacing w:line="360" w:lineRule="auto"/>
              <w:rPr>
                <w:rFonts w:hint="eastAsia"/>
                <w:color w:val="000000"/>
                <w:szCs w:val="21"/>
                <w:u w:val="none"/>
              </w:rPr>
            </w:pPr>
          </w:p>
        </w:tc>
      </w:tr>
      <w:tr w14:paraId="5E35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D51DD65">
            <w:pPr>
              <w:spacing w:line="360" w:lineRule="auto"/>
              <w:rPr>
                <w:rFonts w:hint="eastAsia"/>
                <w:color w:val="000000"/>
                <w:szCs w:val="21"/>
                <w:u w:val="none"/>
              </w:rPr>
            </w:pPr>
          </w:p>
        </w:tc>
        <w:tc>
          <w:tcPr>
            <w:tcW w:w="4570" w:type="dxa"/>
            <w:noWrap w:val="0"/>
            <w:vAlign w:val="center"/>
          </w:tcPr>
          <w:p w14:paraId="6122081C">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在价值链中促进社会责任</w:t>
            </w:r>
          </w:p>
        </w:tc>
        <w:tc>
          <w:tcPr>
            <w:tcW w:w="2877" w:type="dxa"/>
            <w:noWrap w:val="0"/>
            <w:vAlign w:val="center"/>
          </w:tcPr>
          <w:p w14:paraId="021D0488">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5C1105F7">
            <w:pPr>
              <w:spacing w:line="360" w:lineRule="auto"/>
              <w:rPr>
                <w:rFonts w:hint="eastAsia"/>
                <w:color w:val="000000"/>
                <w:szCs w:val="21"/>
                <w:u w:val="none"/>
              </w:rPr>
            </w:pPr>
          </w:p>
        </w:tc>
      </w:tr>
      <w:tr w14:paraId="75D8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537EA3A4">
            <w:pPr>
              <w:spacing w:line="360" w:lineRule="auto"/>
              <w:rPr>
                <w:rFonts w:hint="eastAsia"/>
                <w:color w:val="000000"/>
                <w:szCs w:val="21"/>
                <w:u w:val="none"/>
              </w:rPr>
            </w:pPr>
          </w:p>
        </w:tc>
        <w:tc>
          <w:tcPr>
            <w:tcW w:w="4570" w:type="dxa"/>
            <w:noWrap w:val="0"/>
            <w:vAlign w:val="center"/>
          </w:tcPr>
          <w:p w14:paraId="5D96F4FC">
            <w:pPr>
              <w:spacing w:line="360" w:lineRule="auto"/>
              <w:rPr>
                <w:rFonts w:hint="eastAsia"/>
                <w:color w:val="000000"/>
                <w:szCs w:val="21"/>
                <w:u w:val="none"/>
              </w:rPr>
            </w:pPr>
            <w:r>
              <w:rPr>
                <w:rFonts w:hint="eastAsia"/>
                <w:color w:val="000000"/>
                <w:szCs w:val="21"/>
                <w:u w:val="none"/>
                <w:lang w:val="en-US" w:eastAsia="zh-CN"/>
              </w:rPr>
              <w:t>4）</w:t>
            </w:r>
            <w:r>
              <w:rPr>
                <w:rFonts w:hint="eastAsia"/>
                <w:color w:val="000000"/>
                <w:szCs w:val="21"/>
                <w:u w:val="none"/>
              </w:rPr>
              <w:t>尊重产权</w:t>
            </w:r>
          </w:p>
        </w:tc>
        <w:tc>
          <w:tcPr>
            <w:tcW w:w="2877" w:type="dxa"/>
            <w:noWrap w:val="0"/>
            <w:vAlign w:val="center"/>
          </w:tcPr>
          <w:p w14:paraId="413860BE">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23F9DFCE">
            <w:pPr>
              <w:spacing w:line="360" w:lineRule="auto"/>
              <w:rPr>
                <w:rFonts w:hint="eastAsia"/>
                <w:color w:val="000000"/>
                <w:szCs w:val="21"/>
                <w:u w:val="none"/>
              </w:rPr>
            </w:pPr>
          </w:p>
        </w:tc>
      </w:tr>
      <w:tr w14:paraId="326C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DA2633C">
            <w:pPr>
              <w:spacing w:line="360" w:lineRule="auto"/>
              <w:rPr>
                <w:rFonts w:hint="eastAsia"/>
                <w:color w:val="000000"/>
                <w:szCs w:val="21"/>
                <w:u w:val="none"/>
              </w:rPr>
            </w:pPr>
          </w:p>
        </w:tc>
        <w:tc>
          <w:tcPr>
            <w:tcW w:w="4570" w:type="dxa"/>
            <w:noWrap w:val="0"/>
            <w:vAlign w:val="center"/>
          </w:tcPr>
          <w:p w14:paraId="4D8755DE">
            <w:pPr>
              <w:spacing w:line="360" w:lineRule="auto"/>
              <w:rPr>
                <w:rFonts w:hint="eastAsia"/>
                <w:color w:val="000000"/>
                <w:szCs w:val="21"/>
                <w:u w:val="none"/>
                <w:lang w:val="en-US" w:eastAsia="zh-CN"/>
              </w:rPr>
            </w:pPr>
            <w:r>
              <w:rPr>
                <w:rFonts w:hint="eastAsia"/>
                <w:color w:val="000000"/>
                <w:szCs w:val="21"/>
                <w:u w:val="none"/>
                <w:lang w:val="en-US" w:eastAsia="zh-CN"/>
              </w:rPr>
              <w:t>5）其他：_________</w:t>
            </w:r>
          </w:p>
        </w:tc>
        <w:tc>
          <w:tcPr>
            <w:tcW w:w="2877" w:type="dxa"/>
            <w:noWrap w:val="0"/>
            <w:vAlign w:val="center"/>
          </w:tcPr>
          <w:p w14:paraId="180A8D96">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2FA5F6F6">
            <w:pPr>
              <w:spacing w:line="360" w:lineRule="auto"/>
              <w:rPr>
                <w:rFonts w:hint="eastAsia"/>
                <w:color w:val="000000"/>
                <w:szCs w:val="21"/>
                <w:u w:val="none"/>
              </w:rPr>
            </w:pPr>
          </w:p>
        </w:tc>
      </w:tr>
      <w:tr w14:paraId="3D32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noWrap w:val="0"/>
            <w:vAlign w:val="center"/>
          </w:tcPr>
          <w:p w14:paraId="1F6A5213">
            <w:pPr>
              <w:spacing w:line="360" w:lineRule="auto"/>
              <w:rPr>
                <w:rFonts w:hint="eastAsia"/>
                <w:color w:val="000000"/>
                <w:szCs w:val="21"/>
                <w:u w:val="none"/>
              </w:rPr>
            </w:pPr>
            <w:r>
              <w:rPr>
                <w:rFonts w:hint="eastAsia"/>
                <w:color w:val="000000"/>
                <w:szCs w:val="21"/>
                <w:u w:val="none"/>
              </w:rPr>
              <w:t>消费者问题</w:t>
            </w:r>
          </w:p>
        </w:tc>
        <w:tc>
          <w:tcPr>
            <w:tcW w:w="4570" w:type="dxa"/>
            <w:noWrap w:val="0"/>
            <w:vAlign w:val="center"/>
          </w:tcPr>
          <w:p w14:paraId="7D014811">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公平营销、真实公正的信息和公平的合同实践</w:t>
            </w:r>
          </w:p>
        </w:tc>
        <w:tc>
          <w:tcPr>
            <w:tcW w:w="2877" w:type="dxa"/>
            <w:noWrap w:val="0"/>
            <w:vAlign w:val="center"/>
          </w:tcPr>
          <w:p w14:paraId="49472632">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2267577">
            <w:pPr>
              <w:spacing w:line="360" w:lineRule="auto"/>
              <w:rPr>
                <w:rFonts w:hint="eastAsia"/>
                <w:color w:val="000000"/>
                <w:szCs w:val="21"/>
                <w:u w:val="none"/>
              </w:rPr>
            </w:pPr>
          </w:p>
        </w:tc>
      </w:tr>
      <w:tr w14:paraId="38A7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1FAC1944">
            <w:pPr>
              <w:spacing w:line="360" w:lineRule="auto"/>
              <w:rPr>
                <w:rFonts w:hint="eastAsia"/>
                <w:color w:val="000000"/>
                <w:szCs w:val="21"/>
                <w:u w:val="none"/>
              </w:rPr>
            </w:pPr>
          </w:p>
        </w:tc>
        <w:tc>
          <w:tcPr>
            <w:tcW w:w="4570" w:type="dxa"/>
            <w:noWrap w:val="0"/>
            <w:vAlign w:val="center"/>
          </w:tcPr>
          <w:p w14:paraId="3A5C25C0">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保护消费者健康安全</w:t>
            </w:r>
          </w:p>
        </w:tc>
        <w:tc>
          <w:tcPr>
            <w:tcW w:w="2877" w:type="dxa"/>
            <w:noWrap w:val="0"/>
            <w:vAlign w:val="center"/>
          </w:tcPr>
          <w:p w14:paraId="48388802">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68614F8A">
            <w:pPr>
              <w:spacing w:line="360" w:lineRule="auto"/>
              <w:rPr>
                <w:rFonts w:hint="eastAsia"/>
                <w:color w:val="000000"/>
                <w:szCs w:val="21"/>
                <w:u w:val="none"/>
              </w:rPr>
            </w:pPr>
          </w:p>
        </w:tc>
      </w:tr>
      <w:tr w14:paraId="2BA7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2E6F6647">
            <w:pPr>
              <w:spacing w:line="360" w:lineRule="auto"/>
              <w:rPr>
                <w:rFonts w:hint="eastAsia"/>
                <w:color w:val="000000"/>
                <w:szCs w:val="21"/>
                <w:u w:val="none"/>
              </w:rPr>
            </w:pPr>
          </w:p>
        </w:tc>
        <w:tc>
          <w:tcPr>
            <w:tcW w:w="4570" w:type="dxa"/>
            <w:noWrap w:val="0"/>
            <w:vAlign w:val="center"/>
          </w:tcPr>
          <w:p w14:paraId="0967AA00">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可持续消费</w:t>
            </w:r>
          </w:p>
        </w:tc>
        <w:tc>
          <w:tcPr>
            <w:tcW w:w="2877" w:type="dxa"/>
            <w:noWrap w:val="0"/>
            <w:vAlign w:val="center"/>
          </w:tcPr>
          <w:p w14:paraId="3428AD87">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4E354C1F">
            <w:pPr>
              <w:spacing w:line="360" w:lineRule="auto"/>
              <w:rPr>
                <w:rFonts w:hint="eastAsia"/>
                <w:color w:val="000000"/>
                <w:szCs w:val="21"/>
                <w:u w:val="none"/>
              </w:rPr>
            </w:pPr>
          </w:p>
        </w:tc>
      </w:tr>
      <w:tr w14:paraId="6226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4BB338B">
            <w:pPr>
              <w:spacing w:line="360" w:lineRule="auto"/>
              <w:rPr>
                <w:rFonts w:hint="eastAsia"/>
                <w:color w:val="000000"/>
                <w:szCs w:val="21"/>
                <w:u w:val="none"/>
              </w:rPr>
            </w:pPr>
          </w:p>
        </w:tc>
        <w:tc>
          <w:tcPr>
            <w:tcW w:w="4570" w:type="dxa"/>
            <w:noWrap w:val="0"/>
            <w:vAlign w:val="center"/>
          </w:tcPr>
          <w:p w14:paraId="566F3FE0">
            <w:pPr>
              <w:spacing w:line="360" w:lineRule="auto"/>
              <w:rPr>
                <w:rFonts w:hint="eastAsia"/>
                <w:color w:val="000000"/>
                <w:szCs w:val="21"/>
                <w:u w:val="none"/>
              </w:rPr>
            </w:pPr>
            <w:r>
              <w:rPr>
                <w:rFonts w:hint="eastAsia"/>
                <w:color w:val="000000"/>
                <w:szCs w:val="21"/>
                <w:u w:val="none"/>
                <w:lang w:val="en-US" w:eastAsia="zh-CN"/>
              </w:rPr>
              <w:t>4）</w:t>
            </w:r>
            <w:r>
              <w:rPr>
                <w:rFonts w:hint="eastAsia"/>
                <w:color w:val="000000"/>
                <w:szCs w:val="21"/>
                <w:u w:val="none"/>
              </w:rPr>
              <w:t>消费者服务、支持及投诉和争议处理</w:t>
            </w:r>
          </w:p>
        </w:tc>
        <w:tc>
          <w:tcPr>
            <w:tcW w:w="2877" w:type="dxa"/>
            <w:noWrap w:val="0"/>
            <w:vAlign w:val="center"/>
          </w:tcPr>
          <w:p w14:paraId="3BE99858">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5AAE6731">
            <w:pPr>
              <w:spacing w:line="360" w:lineRule="auto"/>
              <w:rPr>
                <w:rFonts w:hint="eastAsia"/>
                <w:color w:val="000000"/>
                <w:szCs w:val="21"/>
                <w:u w:val="none"/>
              </w:rPr>
            </w:pPr>
          </w:p>
        </w:tc>
      </w:tr>
      <w:tr w14:paraId="2713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6E17B427">
            <w:pPr>
              <w:spacing w:line="360" w:lineRule="auto"/>
              <w:rPr>
                <w:rFonts w:hint="eastAsia"/>
                <w:color w:val="000000"/>
                <w:szCs w:val="21"/>
                <w:u w:val="none"/>
              </w:rPr>
            </w:pPr>
          </w:p>
        </w:tc>
        <w:tc>
          <w:tcPr>
            <w:tcW w:w="4570" w:type="dxa"/>
            <w:noWrap w:val="0"/>
            <w:vAlign w:val="center"/>
          </w:tcPr>
          <w:p w14:paraId="4C2CBF5F">
            <w:pPr>
              <w:spacing w:line="360" w:lineRule="auto"/>
              <w:rPr>
                <w:rFonts w:hint="eastAsia"/>
                <w:color w:val="000000"/>
                <w:szCs w:val="21"/>
                <w:u w:val="none"/>
              </w:rPr>
            </w:pPr>
            <w:r>
              <w:rPr>
                <w:rFonts w:hint="eastAsia"/>
                <w:color w:val="000000"/>
                <w:szCs w:val="21"/>
                <w:u w:val="none"/>
                <w:lang w:val="en-US" w:eastAsia="zh-CN"/>
              </w:rPr>
              <w:t>5）</w:t>
            </w:r>
            <w:r>
              <w:rPr>
                <w:rFonts w:hint="eastAsia"/>
                <w:color w:val="000000"/>
                <w:szCs w:val="21"/>
                <w:u w:val="none"/>
              </w:rPr>
              <w:t>消费者信息保护与隐私</w:t>
            </w:r>
          </w:p>
        </w:tc>
        <w:tc>
          <w:tcPr>
            <w:tcW w:w="2877" w:type="dxa"/>
            <w:noWrap w:val="0"/>
            <w:vAlign w:val="center"/>
          </w:tcPr>
          <w:p w14:paraId="6D63E572">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323AFBCE">
            <w:pPr>
              <w:spacing w:line="360" w:lineRule="auto"/>
              <w:rPr>
                <w:rFonts w:hint="eastAsia"/>
                <w:color w:val="000000"/>
                <w:szCs w:val="21"/>
                <w:u w:val="none"/>
              </w:rPr>
            </w:pPr>
          </w:p>
        </w:tc>
      </w:tr>
      <w:tr w14:paraId="49FB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57B34CC6">
            <w:pPr>
              <w:spacing w:line="360" w:lineRule="auto"/>
              <w:rPr>
                <w:rFonts w:hint="eastAsia"/>
                <w:color w:val="000000"/>
                <w:szCs w:val="21"/>
                <w:u w:val="none"/>
              </w:rPr>
            </w:pPr>
          </w:p>
        </w:tc>
        <w:tc>
          <w:tcPr>
            <w:tcW w:w="4570" w:type="dxa"/>
            <w:noWrap w:val="0"/>
            <w:vAlign w:val="center"/>
          </w:tcPr>
          <w:p w14:paraId="6391FFC6">
            <w:pPr>
              <w:spacing w:line="360" w:lineRule="auto"/>
              <w:rPr>
                <w:rFonts w:hint="eastAsia"/>
                <w:color w:val="000000"/>
                <w:szCs w:val="21"/>
                <w:u w:val="none"/>
              </w:rPr>
            </w:pPr>
            <w:r>
              <w:rPr>
                <w:rFonts w:hint="eastAsia"/>
                <w:color w:val="000000"/>
                <w:szCs w:val="21"/>
                <w:u w:val="none"/>
                <w:lang w:val="en-US" w:eastAsia="zh-CN"/>
              </w:rPr>
              <w:t>6）</w:t>
            </w:r>
            <w:r>
              <w:rPr>
                <w:rFonts w:hint="eastAsia"/>
                <w:color w:val="000000"/>
                <w:szCs w:val="21"/>
                <w:u w:val="none"/>
              </w:rPr>
              <w:t>基本服务获取</w:t>
            </w:r>
          </w:p>
        </w:tc>
        <w:tc>
          <w:tcPr>
            <w:tcW w:w="2877" w:type="dxa"/>
            <w:noWrap w:val="0"/>
            <w:vAlign w:val="center"/>
          </w:tcPr>
          <w:p w14:paraId="640A4BB3">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196F535D">
            <w:pPr>
              <w:spacing w:line="360" w:lineRule="auto"/>
              <w:rPr>
                <w:rFonts w:hint="eastAsia"/>
                <w:color w:val="000000"/>
                <w:szCs w:val="21"/>
                <w:u w:val="none"/>
              </w:rPr>
            </w:pPr>
          </w:p>
        </w:tc>
      </w:tr>
      <w:tr w14:paraId="168D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157BD9A">
            <w:pPr>
              <w:spacing w:line="360" w:lineRule="auto"/>
              <w:rPr>
                <w:rFonts w:hint="eastAsia"/>
                <w:color w:val="000000"/>
                <w:szCs w:val="21"/>
                <w:u w:val="none"/>
              </w:rPr>
            </w:pPr>
          </w:p>
        </w:tc>
        <w:tc>
          <w:tcPr>
            <w:tcW w:w="4570" w:type="dxa"/>
            <w:noWrap w:val="0"/>
            <w:vAlign w:val="center"/>
          </w:tcPr>
          <w:p w14:paraId="47C8A709">
            <w:pPr>
              <w:spacing w:line="360" w:lineRule="auto"/>
              <w:rPr>
                <w:rFonts w:hint="eastAsia"/>
                <w:color w:val="000000"/>
                <w:szCs w:val="21"/>
                <w:u w:val="none"/>
              </w:rPr>
            </w:pPr>
            <w:r>
              <w:rPr>
                <w:rFonts w:hint="eastAsia"/>
                <w:color w:val="000000"/>
                <w:szCs w:val="21"/>
                <w:u w:val="none"/>
                <w:lang w:val="en-US" w:eastAsia="zh-CN"/>
              </w:rPr>
              <w:t>7）</w:t>
            </w:r>
            <w:r>
              <w:rPr>
                <w:rFonts w:hint="eastAsia"/>
                <w:color w:val="000000"/>
                <w:szCs w:val="21"/>
                <w:u w:val="none"/>
              </w:rPr>
              <w:t>教育和意识</w:t>
            </w:r>
          </w:p>
        </w:tc>
        <w:tc>
          <w:tcPr>
            <w:tcW w:w="2877" w:type="dxa"/>
            <w:noWrap w:val="0"/>
            <w:vAlign w:val="center"/>
          </w:tcPr>
          <w:p w14:paraId="5F10EE0A">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10E18652">
            <w:pPr>
              <w:spacing w:line="360" w:lineRule="auto"/>
              <w:rPr>
                <w:rFonts w:hint="eastAsia"/>
                <w:color w:val="000000"/>
                <w:szCs w:val="21"/>
                <w:u w:val="none"/>
              </w:rPr>
            </w:pPr>
          </w:p>
        </w:tc>
      </w:tr>
      <w:tr w14:paraId="18D1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43C1E6F">
            <w:pPr>
              <w:spacing w:line="360" w:lineRule="auto"/>
              <w:rPr>
                <w:rFonts w:hint="eastAsia"/>
                <w:color w:val="000000"/>
                <w:szCs w:val="21"/>
                <w:u w:val="none"/>
              </w:rPr>
            </w:pPr>
          </w:p>
        </w:tc>
        <w:tc>
          <w:tcPr>
            <w:tcW w:w="4570" w:type="dxa"/>
            <w:noWrap w:val="0"/>
            <w:vAlign w:val="center"/>
          </w:tcPr>
          <w:p w14:paraId="7BC5EB67">
            <w:pPr>
              <w:spacing w:line="360" w:lineRule="auto"/>
              <w:rPr>
                <w:rFonts w:hint="eastAsia"/>
                <w:color w:val="000000"/>
                <w:szCs w:val="21"/>
                <w:u w:val="none"/>
                <w:lang w:val="en-US" w:eastAsia="zh-CN"/>
              </w:rPr>
            </w:pPr>
            <w:r>
              <w:rPr>
                <w:rFonts w:hint="eastAsia"/>
                <w:color w:val="000000"/>
                <w:szCs w:val="21"/>
                <w:u w:val="none"/>
                <w:lang w:val="en-US" w:eastAsia="zh-CN"/>
              </w:rPr>
              <w:t>8）其他：_________</w:t>
            </w:r>
          </w:p>
        </w:tc>
        <w:tc>
          <w:tcPr>
            <w:tcW w:w="2877" w:type="dxa"/>
            <w:noWrap w:val="0"/>
            <w:vAlign w:val="center"/>
          </w:tcPr>
          <w:p w14:paraId="0A669908">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6AACC219">
            <w:pPr>
              <w:spacing w:line="360" w:lineRule="auto"/>
              <w:rPr>
                <w:rFonts w:hint="eastAsia"/>
                <w:color w:val="000000"/>
                <w:szCs w:val="21"/>
                <w:u w:val="none"/>
              </w:rPr>
            </w:pPr>
          </w:p>
        </w:tc>
      </w:tr>
      <w:tr w14:paraId="1800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restart"/>
            <w:noWrap w:val="0"/>
            <w:vAlign w:val="center"/>
          </w:tcPr>
          <w:p w14:paraId="504CD045">
            <w:pPr>
              <w:spacing w:line="360" w:lineRule="auto"/>
              <w:rPr>
                <w:rFonts w:hint="eastAsia"/>
                <w:color w:val="000000"/>
                <w:szCs w:val="21"/>
                <w:u w:val="none"/>
              </w:rPr>
            </w:pPr>
            <w:r>
              <w:rPr>
                <w:rFonts w:hint="eastAsia"/>
                <w:color w:val="000000"/>
                <w:szCs w:val="21"/>
                <w:u w:val="none"/>
              </w:rPr>
              <w:t>社区参与和发展</w:t>
            </w:r>
          </w:p>
        </w:tc>
        <w:tc>
          <w:tcPr>
            <w:tcW w:w="4570" w:type="dxa"/>
            <w:noWrap w:val="0"/>
            <w:vAlign w:val="center"/>
          </w:tcPr>
          <w:p w14:paraId="226FBC45">
            <w:pPr>
              <w:spacing w:line="360" w:lineRule="auto"/>
              <w:rPr>
                <w:rFonts w:hint="eastAsia"/>
                <w:color w:val="000000"/>
                <w:szCs w:val="21"/>
                <w:u w:val="none"/>
              </w:rPr>
            </w:pPr>
            <w:r>
              <w:rPr>
                <w:rFonts w:hint="eastAsia"/>
                <w:color w:val="000000"/>
                <w:szCs w:val="21"/>
                <w:u w:val="none"/>
                <w:lang w:val="en-US" w:eastAsia="zh-CN"/>
              </w:rPr>
              <w:t>1）</w:t>
            </w:r>
            <w:r>
              <w:rPr>
                <w:rFonts w:hint="eastAsia"/>
                <w:color w:val="000000"/>
                <w:szCs w:val="21"/>
                <w:u w:val="none"/>
              </w:rPr>
              <w:t>社区参与</w:t>
            </w:r>
          </w:p>
        </w:tc>
        <w:tc>
          <w:tcPr>
            <w:tcW w:w="2877" w:type="dxa"/>
            <w:noWrap w:val="0"/>
            <w:vAlign w:val="center"/>
          </w:tcPr>
          <w:p w14:paraId="4086A6A1">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47DB853A">
            <w:pPr>
              <w:spacing w:line="360" w:lineRule="auto"/>
              <w:rPr>
                <w:rFonts w:hint="eastAsia"/>
                <w:color w:val="000000"/>
                <w:szCs w:val="21"/>
                <w:u w:val="none"/>
              </w:rPr>
            </w:pPr>
          </w:p>
        </w:tc>
      </w:tr>
      <w:tr w14:paraId="51C1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02B28BF">
            <w:pPr>
              <w:spacing w:line="360" w:lineRule="auto"/>
              <w:rPr>
                <w:rFonts w:hint="eastAsia"/>
                <w:color w:val="000000"/>
                <w:szCs w:val="21"/>
                <w:u w:val="none"/>
              </w:rPr>
            </w:pPr>
          </w:p>
        </w:tc>
        <w:tc>
          <w:tcPr>
            <w:tcW w:w="4570" w:type="dxa"/>
            <w:noWrap w:val="0"/>
            <w:vAlign w:val="center"/>
          </w:tcPr>
          <w:p w14:paraId="612DAB93">
            <w:pPr>
              <w:spacing w:line="360" w:lineRule="auto"/>
              <w:rPr>
                <w:rFonts w:hint="eastAsia"/>
                <w:color w:val="000000"/>
                <w:szCs w:val="21"/>
                <w:u w:val="none"/>
              </w:rPr>
            </w:pPr>
            <w:r>
              <w:rPr>
                <w:rFonts w:hint="eastAsia"/>
                <w:color w:val="000000"/>
                <w:szCs w:val="21"/>
                <w:u w:val="none"/>
                <w:lang w:val="en-US" w:eastAsia="zh-CN"/>
              </w:rPr>
              <w:t>2）</w:t>
            </w:r>
            <w:r>
              <w:rPr>
                <w:rFonts w:hint="eastAsia"/>
                <w:color w:val="000000"/>
                <w:szCs w:val="21"/>
                <w:u w:val="none"/>
              </w:rPr>
              <w:t>教育和文化</w:t>
            </w:r>
          </w:p>
        </w:tc>
        <w:tc>
          <w:tcPr>
            <w:tcW w:w="2877" w:type="dxa"/>
            <w:noWrap w:val="0"/>
            <w:vAlign w:val="center"/>
          </w:tcPr>
          <w:p w14:paraId="64A5661C">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47121E1C">
            <w:pPr>
              <w:spacing w:line="360" w:lineRule="auto"/>
              <w:rPr>
                <w:rFonts w:hint="eastAsia"/>
                <w:color w:val="000000"/>
                <w:szCs w:val="21"/>
                <w:u w:val="none"/>
              </w:rPr>
            </w:pPr>
          </w:p>
        </w:tc>
      </w:tr>
      <w:tr w14:paraId="723B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737A339B">
            <w:pPr>
              <w:spacing w:line="360" w:lineRule="auto"/>
              <w:rPr>
                <w:rFonts w:hint="eastAsia"/>
                <w:color w:val="000000"/>
                <w:szCs w:val="21"/>
                <w:u w:val="none"/>
              </w:rPr>
            </w:pPr>
          </w:p>
        </w:tc>
        <w:tc>
          <w:tcPr>
            <w:tcW w:w="4570" w:type="dxa"/>
            <w:noWrap w:val="0"/>
            <w:vAlign w:val="center"/>
          </w:tcPr>
          <w:p w14:paraId="4C5DAE54">
            <w:pPr>
              <w:spacing w:line="360" w:lineRule="auto"/>
              <w:rPr>
                <w:rFonts w:hint="eastAsia"/>
                <w:color w:val="000000"/>
                <w:szCs w:val="21"/>
                <w:u w:val="none"/>
              </w:rPr>
            </w:pPr>
            <w:r>
              <w:rPr>
                <w:rFonts w:hint="eastAsia"/>
                <w:color w:val="000000"/>
                <w:szCs w:val="21"/>
                <w:u w:val="none"/>
                <w:lang w:val="en-US" w:eastAsia="zh-CN"/>
              </w:rPr>
              <w:t>3）</w:t>
            </w:r>
            <w:r>
              <w:rPr>
                <w:rFonts w:hint="eastAsia"/>
                <w:color w:val="000000"/>
                <w:szCs w:val="21"/>
                <w:u w:val="none"/>
              </w:rPr>
              <w:t>就业创造和技能开发</w:t>
            </w:r>
          </w:p>
        </w:tc>
        <w:tc>
          <w:tcPr>
            <w:tcW w:w="2877" w:type="dxa"/>
            <w:noWrap w:val="0"/>
            <w:vAlign w:val="center"/>
          </w:tcPr>
          <w:p w14:paraId="34FB9B03">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0526AF9C">
            <w:pPr>
              <w:spacing w:line="360" w:lineRule="auto"/>
              <w:rPr>
                <w:rFonts w:hint="eastAsia"/>
                <w:color w:val="000000"/>
                <w:szCs w:val="21"/>
                <w:u w:val="none"/>
              </w:rPr>
            </w:pPr>
          </w:p>
        </w:tc>
      </w:tr>
      <w:tr w14:paraId="3688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24C60501">
            <w:pPr>
              <w:spacing w:line="360" w:lineRule="auto"/>
              <w:rPr>
                <w:rFonts w:hint="eastAsia"/>
                <w:color w:val="000000"/>
                <w:szCs w:val="21"/>
                <w:u w:val="none"/>
              </w:rPr>
            </w:pPr>
          </w:p>
        </w:tc>
        <w:tc>
          <w:tcPr>
            <w:tcW w:w="4570" w:type="dxa"/>
            <w:noWrap w:val="0"/>
            <w:vAlign w:val="center"/>
          </w:tcPr>
          <w:p w14:paraId="50B4F6D5">
            <w:pPr>
              <w:spacing w:line="360" w:lineRule="auto"/>
              <w:rPr>
                <w:rFonts w:hint="eastAsia"/>
                <w:color w:val="000000"/>
                <w:szCs w:val="21"/>
                <w:u w:val="none"/>
              </w:rPr>
            </w:pPr>
            <w:r>
              <w:rPr>
                <w:rFonts w:hint="eastAsia"/>
                <w:color w:val="000000"/>
                <w:szCs w:val="21"/>
                <w:u w:val="none"/>
                <w:lang w:val="en-US" w:eastAsia="zh-CN"/>
              </w:rPr>
              <w:t>4）</w:t>
            </w:r>
            <w:r>
              <w:rPr>
                <w:rFonts w:hint="eastAsia"/>
                <w:color w:val="000000"/>
                <w:szCs w:val="21"/>
                <w:u w:val="none"/>
              </w:rPr>
              <w:t>技术开发和获取</w:t>
            </w:r>
          </w:p>
        </w:tc>
        <w:tc>
          <w:tcPr>
            <w:tcW w:w="2877" w:type="dxa"/>
            <w:noWrap w:val="0"/>
            <w:vAlign w:val="center"/>
          </w:tcPr>
          <w:p w14:paraId="0ECADEDA">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39032671">
            <w:pPr>
              <w:spacing w:line="360" w:lineRule="auto"/>
              <w:rPr>
                <w:rFonts w:hint="eastAsia"/>
                <w:color w:val="000000"/>
                <w:szCs w:val="21"/>
                <w:u w:val="none"/>
              </w:rPr>
            </w:pPr>
          </w:p>
        </w:tc>
      </w:tr>
      <w:tr w14:paraId="48B8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07927434">
            <w:pPr>
              <w:spacing w:line="360" w:lineRule="auto"/>
              <w:rPr>
                <w:rFonts w:hint="eastAsia"/>
                <w:color w:val="000000"/>
                <w:szCs w:val="21"/>
                <w:u w:val="none"/>
              </w:rPr>
            </w:pPr>
          </w:p>
        </w:tc>
        <w:tc>
          <w:tcPr>
            <w:tcW w:w="4570" w:type="dxa"/>
            <w:noWrap w:val="0"/>
            <w:vAlign w:val="center"/>
          </w:tcPr>
          <w:p w14:paraId="4E4A6AA9">
            <w:pPr>
              <w:spacing w:line="360" w:lineRule="auto"/>
              <w:rPr>
                <w:rFonts w:hint="eastAsia"/>
                <w:color w:val="000000"/>
                <w:szCs w:val="21"/>
                <w:u w:val="none"/>
              </w:rPr>
            </w:pPr>
            <w:r>
              <w:rPr>
                <w:rFonts w:hint="eastAsia"/>
                <w:color w:val="000000"/>
                <w:szCs w:val="21"/>
                <w:u w:val="none"/>
                <w:lang w:val="en-US" w:eastAsia="zh-CN"/>
              </w:rPr>
              <w:t>5）</w:t>
            </w:r>
            <w:r>
              <w:rPr>
                <w:rFonts w:hint="eastAsia"/>
                <w:color w:val="000000"/>
                <w:szCs w:val="21"/>
                <w:u w:val="none"/>
              </w:rPr>
              <w:t>财富和收入创造</w:t>
            </w:r>
          </w:p>
        </w:tc>
        <w:tc>
          <w:tcPr>
            <w:tcW w:w="2877" w:type="dxa"/>
            <w:noWrap w:val="0"/>
            <w:vAlign w:val="center"/>
          </w:tcPr>
          <w:p w14:paraId="37D31EB9">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8F8B75A">
            <w:pPr>
              <w:spacing w:line="360" w:lineRule="auto"/>
              <w:rPr>
                <w:rFonts w:hint="eastAsia"/>
                <w:color w:val="000000"/>
                <w:szCs w:val="21"/>
                <w:u w:val="none"/>
              </w:rPr>
            </w:pPr>
          </w:p>
        </w:tc>
      </w:tr>
      <w:tr w14:paraId="4EC2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3C9CBA30">
            <w:pPr>
              <w:spacing w:line="360" w:lineRule="auto"/>
              <w:rPr>
                <w:rFonts w:hint="eastAsia"/>
                <w:color w:val="000000"/>
                <w:szCs w:val="21"/>
                <w:u w:val="none"/>
              </w:rPr>
            </w:pPr>
          </w:p>
        </w:tc>
        <w:tc>
          <w:tcPr>
            <w:tcW w:w="4570" w:type="dxa"/>
            <w:noWrap w:val="0"/>
            <w:vAlign w:val="center"/>
          </w:tcPr>
          <w:p w14:paraId="085340BB">
            <w:pPr>
              <w:spacing w:line="360" w:lineRule="auto"/>
              <w:rPr>
                <w:rFonts w:hint="eastAsia"/>
                <w:color w:val="000000"/>
                <w:szCs w:val="21"/>
                <w:u w:val="none"/>
              </w:rPr>
            </w:pPr>
            <w:r>
              <w:rPr>
                <w:rFonts w:hint="eastAsia"/>
                <w:color w:val="000000"/>
                <w:szCs w:val="21"/>
                <w:u w:val="none"/>
                <w:lang w:val="en-US" w:eastAsia="zh-CN"/>
              </w:rPr>
              <w:t>6）</w:t>
            </w:r>
            <w:r>
              <w:rPr>
                <w:rFonts w:hint="eastAsia"/>
                <w:color w:val="000000"/>
                <w:szCs w:val="21"/>
                <w:u w:val="none"/>
              </w:rPr>
              <w:t>健康</w:t>
            </w:r>
          </w:p>
        </w:tc>
        <w:tc>
          <w:tcPr>
            <w:tcW w:w="2877" w:type="dxa"/>
            <w:noWrap w:val="0"/>
            <w:vAlign w:val="center"/>
          </w:tcPr>
          <w:p w14:paraId="380A2254">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7D315619">
            <w:pPr>
              <w:spacing w:line="360" w:lineRule="auto"/>
              <w:rPr>
                <w:rFonts w:hint="eastAsia"/>
                <w:color w:val="000000"/>
                <w:szCs w:val="21"/>
                <w:u w:val="none"/>
              </w:rPr>
            </w:pPr>
          </w:p>
        </w:tc>
      </w:tr>
      <w:tr w14:paraId="3D44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7B24DBFD">
            <w:pPr>
              <w:spacing w:line="360" w:lineRule="auto"/>
              <w:rPr>
                <w:rFonts w:hint="eastAsia"/>
                <w:color w:val="000000"/>
                <w:szCs w:val="21"/>
                <w:u w:val="none"/>
              </w:rPr>
            </w:pPr>
          </w:p>
        </w:tc>
        <w:tc>
          <w:tcPr>
            <w:tcW w:w="4570" w:type="dxa"/>
            <w:noWrap w:val="0"/>
            <w:vAlign w:val="center"/>
          </w:tcPr>
          <w:p w14:paraId="5CD84F61">
            <w:pPr>
              <w:spacing w:line="360" w:lineRule="auto"/>
              <w:rPr>
                <w:rFonts w:hint="eastAsia"/>
                <w:color w:val="000000"/>
                <w:szCs w:val="21"/>
                <w:u w:val="none"/>
              </w:rPr>
            </w:pPr>
            <w:r>
              <w:rPr>
                <w:rFonts w:hint="eastAsia"/>
                <w:color w:val="000000"/>
                <w:szCs w:val="21"/>
                <w:u w:val="none"/>
                <w:lang w:val="en-US" w:eastAsia="zh-CN"/>
              </w:rPr>
              <w:t>7）</w:t>
            </w:r>
            <w:r>
              <w:rPr>
                <w:rFonts w:hint="eastAsia"/>
                <w:color w:val="000000"/>
                <w:szCs w:val="21"/>
                <w:u w:val="none"/>
              </w:rPr>
              <w:t>社会投资</w:t>
            </w:r>
          </w:p>
        </w:tc>
        <w:tc>
          <w:tcPr>
            <w:tcW w:w="2877" w:type="dxa"/>
            <w:noWrap w:val="0"/>
            <w:vAlign w:val="center"/>
          </w:tcPr>
          <w:p w14:paraId="1DFEC40A">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395F3C81">
            <w:pPr>
              <w:spacing w:line="360" w:lineRule="auto"/>
              <w:rPr>
                <w:rFonts w:hint="eastAsia"/>
                <w:color w:val="000000"/>
                <w:szCs w:val="21"/>
                <w:u w:val="none"/>
              </w:rPr>
            </w:pPr>
          </w:p>
        </w:tc>
      </w:tr>
      <w:tr w14:paraId="64F2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Merge w:val="continue"/>
            <w:noWrap w:val="0"/>
            <w:vAlign w:val="center"/>
          </w:tcPr>
          <w:p w14:paraId="7FA904CD">
            <w:pPr>
              <w:spacing w:line="360" w:lineRule="auto"/>
              <w:rPr>
                <w:rFonts w:hint="eastAsia"/>
                <w:color w:val="000000"/>
                <w:szCs w:val="21"/>
                <w:u w:val="none"/>
              </w:rPr>
            </w:pPr>
          </w:p>
        </w:tc>
        <w:tc>
          <w:tcPr>
            <w:tcW w:w="4570" w:type="dxa"/>
            <w:noWrap w:val="0"/>
            <w:vAlign w:val="center"/>
          </w:tcPr>
          <w:p w14:paraId="6160D499">
            <w:pPr>
              <w:spacing w:line="360" w:lineRule="auto"/>
              <w:rPr>
                <w:rFonts w:hint="eastAsia"/>
                <w:color w:val="000000"/>
                <w:szCs w:val="21"/>
                <w:u w:val="none"/>
                <w:lang w:val="en-US" w:eastAsia="zh-CN"/>
              </w:rPr>
            </w:pPr>
            <w:r>
              <w:rPr>
                <w:rFonts w:hint="eastAsia"/>
                <w:color w:val="000000"/>
                <w:szCs w:val="21"/>
                <w:u w:val="none"/>
                <w:lang w:val="en-US" w:eastAsia="zh-CN"/>
              </w:rPr>
              <w:t>8）其他：_________</w:t>
            </w:r>
          </w:p>
        </w:tc>
        <w:tc>
          <w:tcPr>
            <w:tcW w:w="2877" w:type="dxa"/>
            <w:noWrap w:val="0"/>
            <w:vAlign w:val="center"/>
          </w:tcPr>
          <w:p w14:paraId="2824CFFA">
            <w:pPr>
              <w:spacing w:line="360" w:lineRule="auto"/>
              <w:rPr>
                <w:rFonts w:hint="eastAsia"/>
                <w:color w:val="000000"/>
                <w:szCs w:val="21"/>
                <w:u w:val="none"/>
                <w:lang w:eastAsia="zh-CN"/>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tc>
        <w:tc>
          <w:tcPr>
            <w:tcW w:w="1337" w:type="dxa"/>
            <w:noWrap w:val="0"/>
            <w:vAlign w:val="center"/>
          </w:tcPr>
          <w:p w14:paraId="264935A4">
            <w:pPr>
              <w:spacing w:line="360" w:lineRule="auto"/>
              <w:rPr>
                <w:rFonts w:hint="eastAsia"/>
                <w:color w:val="000000"/>
                <w:szCs w:val="21"/>
                <w:u w:val="none"/>
              </w:rPr>
            </w:pPr>
          </w:p>
        </w:tc>
      </w:tr>
      <w:tr w14:paraId="253E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173" w:type="dxa"/>
            <w:noWrap w:val="0"/>
            <w:vAlign w:val="center"/>
          </w:tcPr>
          <w:p w14:paraId="0DE82A09">
            <w:pPr>
              <w:spacing w:line="360" w:lineRule="auto"/>
              <w:rPr>
                <w:rFonts w:hint="eastAsia"/>
                <w:color w:val="000000"/>
                <w:szCs w:val="21"/>
                <w:u w:val="none"/>
                <w:lang w:val="en-US" w:eastAsia="zh-CN"/>
              </w:rPr>
            </w:pPr>
            <w:r>
              <w:rPr>
                <w:rFonts w:hint="eastAsia"/>
                <w:color w:val="000000"/>
                <w:szCs w:val="21"/>
                <w:u w:val="none"/>
                <w:lang w:val="en-US" w:eastAsia="zh-CN"/>
              </w:rPr>
              <w:t>其他：</w:t>
            </w:r>
          </w:p>
          <w:p w14:paraId="74F5016C">
            <w:pPr>
              <w:spacing w:line="360" w:lineRule="auto"/>
              <w:rPr>
                <w:rFonts w:hint="eastAsia"/>
                <w:color w:val="000000"/>
                <w:szCs w:val="21"/>
                <w:u w:val="none"/>
                <w:lang w:val="en-US" w:eastAsia="zh-CN"/>
              </w:rPr>
            </w:pPr>
            <w:r>
              <w:rPr>
                <w:rFonts w:hint="eastAsia"/>
                <w:color w:val="000000"/>
                <w:szCs w:val="21"/>
                <w:u w:val="none"/>
                <w:lang w:val="en-US" w:eastAsia="zh-CN"/>
              </w:rPr>
              <w:t>_________</w:t>
            </w:r>
          </w:p>
          <w:p w14:paraId="10E58B5D">
            <w:pPr>
              <w:spacing w:line="360" w:lineRule="auto"/>
              <w:rPr>
                <w:rFonts w:hint="eastAsia"/>
                <w:color w:val="000000"/>
                <w:szCs w:val="21"/>
                <w:u w:val="none"/>
                <w:lang w:val="en-US" w:eastAsia="zh-CN"/>
              </w:rPr>
            </w:pPr>
          </w:p>
        </w:tc>
        <w:tc>
          <w:tcPr>
            <w:tcW w:w="4570" w:type="dxa"/>
            <w:noWrap w:val="0"/>
            <w:vAlign w:val="center"/>
          </w:tcPr>
          <w:p w14:paraId="30A63A01">
            <w:pPr>
              <w:spacing w:line="360" w:lineRule="auto"/>
              <w:rPr>
                <w:rFonts w:hint="eastAsia"/>
                <w:color w:val="000000"/>
                <w:szCs w:val="21"/>
                <w:u w:val="none"/>
                <w:lang w:val="en-US" w:eastAsia="zh-CN"/>
              </w:rPr>
            </w:pPr>
            <w:r>
              <w:rPr>
                <w:rFonts w:hint="eastAsia"/>
                <w:color w:val="000000"/>
                <w:szCs w:val="21"/>
                <w:u w:val="none"/>
                <w:lang w:val="en-US" w:eastAsia="zh-CN"/>
              </w:rPr>
              <w:t>1）_________</w:t>
            </w:r>
          </w:p>
          <w:p w14:paraId="4AF45F20">
            <w:pPr>
              <w:spacing w:line="360" w:lineRule="auto"/>
              <w:rPr>
                <w:rFonts w:hint="eastAsia"/>
                <w:color w:val="000000"/>
                <w:szCs w:val="21"/>
                <w:u w:val="none"/>
                <w:lang w:val="en-US" w:eastAsia="zh-CN"/>
              </w:rPr>
            </w:pPr>
            <w:r>
              <w:rPr>
                <w:rFonts w:hint="eastAsia"/>
                <w:color w:val="000000"/>
                <w:szCs w:val="21"/>
                <w:u w:val="none"/>
                <w:lang w:val="en-US" w:eastAsia="zh-CN"/>
              </w:rPr>
              <w:t>2）_________</w:t>
            </w:r>
          </w:p>
          <w:p w14:paraId="06AD4B9D">
            <w:pPr>
              <w:spacing w:line="360" w:lineRule="auto"/>
              <w:rPr>
                <w:rFonts w:hint="eastAsia"/>
                <w:color w:val="000000"/>
                <w:szCs w:val="21"/>
                <w:u w:val="none"/>
                <w:lang w:val="en-US" w:eastAsia="zh-CN"/>
              </w:rPr>
            </w:pPr>
            <w:r>
              <w:rPr>
                <w:rFonts w:hint="eastAsia"/>
                <w:color w:val="000000"/>
                <w:szCs w:val="21"/>
                <w:u w:val="none"/>
                <w:lang w:val="en-US" w:eastAsia="zh-CN"/>
              </w:rPr>
              <w:t>......</w:t>
            </w:r>
          </w:p>
        </w:tc>
        <w:tc>
          <w:tcPr>
            <w:tcW w:w="2877" w:type="dxa"/>
            <w:noWrap w:val="0"/>
            <w:vAlign w:val="center"/>
          </w:tcPr>
          <w:p w14:paraId="693A2EB4">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p w14:paraId="69337594">
            <w:pPr>
              <w:spacing w:line="360" w:lineRule="auto"/>
              <w:rPr>
                <w:rFonts w:hint="eastAsia"/>
                <w:color w:val="000000"/>
                <w:szCs w:val="21"/>
                <w:u w:val="none"/>
              </w:rPr>
            </w:pPr>
            <w:r>
              <w:rPr>
                <w:rFonts w:hint="eastAsia"/>
                <w:color w:val="000000"/>
                <w:szCs w:val="21"/>
                <w:u w:val="none"/>
                <w:lang w:eastAsia="zh-CN"/>
              </w:rPr>
              <w:t>□</w:t>
            </w:r>
            <w:r>
              <w:rPr>
                <w:rFonts w:hint="eastAsia"/>
                <w:color w:val="000000"/>
                <w:szCs w:val="21"/>
                <w:u w:val="none"/>
                <w:lang w:val="en-US" w:eastAsia="zh-CN"/>
              </w:rPr>
              <w:t xml:space="preserve">有     </w:t>
            </w:r>
            <w:r>
              <w:rPr>
                <w:rFonts w:hint="eastAsia"/>
                <w:color w:val="000000"/>
                <w:szCs w:val="21"/>
                <w:u w:val="none"/>
              </w:rPr>
              <w:t>□</w:t>
            </w:r>
            <w:r>
              <w:rPr>
                <w:rFonts w:hint="eastAsia"/>
                <w:color w:val="000000"/>
                <w:szCs w:val="21"/>
                <w:u w:val="none"/>
                <w:lang w:val="en-US" w:eastAsia="zh-CN"/>
              </w:rPr>
              <w:t>无</w:t>
            </w:r>
            <w:r>
              <w:rPr>
                <w:rFonts w:hint="eastAsia"/>
                <w:color w:val="000000"/>
                <w:szCs w:val="21"/>
                <w:u w:val="none"/>
              </w:rPr>
              <w:t xml:space="preserve"> </w:t>
            </w:r>
          </w:p>
          <w:p w14:paraId="46E6AA4A">
            <w:pPr>
              <w:spacing w:line="360" w:lineRule="auto"/>
              <w:rPr>
                <w:rFonts w:hint="eastAsia"/>
                <w:color w:val="000000"/>
                <w:szCs w:val="21"/>
                <w:u w:val="none"/>
              </w:rPr>
            </w:pPr>
            <w:r>
              <w:rPr>
                <w:rFonts w:hint="eastAsia"/>
                <w:color w:val="000000"/>
                <w:szCs w:val="21"/>
                <w:u w:val="none"/>
                <w:lang w:val="en-US" w:eastAsia="zh-CN"/>
              </w:rPr>
              <w:t>......</w:t>
            </w:r>
          </w:p>
          <w:p w14:paraId="6BC96C5E">
            <w:pPr>
              <w:spacing w:line="360" w:lineRule="auto"/>
              <w:rPr>
                <w:rFonts w:hint="eastAsia"/>
                <w:color w:val="000000"/>
                <w:szCs w:val="21"/>
                <w:u w:val="none"/>
              </w:rPr>
            </w:pPr>
          </w:p>
        </w:tc>
        <w:tc>
          <w:tcPr>
            <w:tcW w:w="1337" w:type="dxa"/>
            <w:noWrap w:val="0"/>
            <w:vAlign w:val="center"/>
          </w:tcPr>
          <w:p w14:paraId="7172D9A0">
            <w:pPr>
              <w:spacing w:line="360" w:lineRule="auto"/>
              <w:rPr>
                <w:rFonts w:hint="eastAsia"/>
                <w:color w:val="000000"/>
                <w:szCs w:val="21"/>
                <w:u w:val="none"/>
              </w:rPr>
            </w:pPr>
          </w:p>
        </w:tc>
      </w:tr>
    </w:tbl>
    <w:p w14:paraId="5AB23665">
      <w:pPr>
        <w:spacing w:line="360" w:lineRule="auto"/>
        <w:rPr>
          <w:rFonts w:hint="eastAsia"/>
          <w:color w:val="000000"/>
          <w:szCs w:val="21"/>
          <w:u w:val="single"/>
          <w:lang w:val="en-US" w:eastAsia="zh-CN"/>
        </w:rPr>
      </w:pPr>
      <w:r>
        <w:rPr>
          <w:rFonts w:hint="eastAsia"/>
          <w:color w:val="000000"/>
          <w:szCs w:val="21"/>
          <w:u w:val="single"/>
          <w:lang w:val="en-US" w:eastAsia="zh-CN"/>
        </w:rPr>
        <w:t>注：申请组织如在上述主题/议题外，增加了主题/议题，请在“其他”栏目写明，并可自行增加相应栏目。申请组织可结合自己确定的社会责任议题，对上述议题进行调整，填入相应的“其他”栏目</w:t>
      </w:r>
    </w:p>
    <w:p w14:paraId="688DB8A0">
      <w:pPr>
        <w:spacing w:line="360" w:lineRule="auto"/>
        <w:rPr>
          <w:rFonts w:hint="eastAsia"/>
          <w:color w:val="000000"/>
          <w:szCs w:val="21"/>
          <w:u w:val="single"/>
          <w:lang w:val="en-US" w:eastAsia="zh-CN"/>
        </w:rPr>
      </w:pPr>
      <w:r>
        <w:rPr>
          <w:rFonts w:hint="eastAsia"/>
          <w:color w:val="000000"/>
          <w:szCs w:val="21"/>
          <w:u w:val="single"/>
          <w:lang w:val="en-US" w:eastAsia="zh-CN"/>
        </w:rPr>
        <w:t>申请组织可以采用自有表达方式，提供企业社会议题清单，但需明确核心主题和议题。</w:t>
      </w:r>
    </w:p>
    <w:p w14:paraId="4679F8D0">
      <w:pPr>
        <w:spacing w:line="360" w:lineRule="auto"/>
        <w:jc w:val="center"/>
        <w:rPr>
          <w:rFonts w:hint="default"/>
          <w:b/>
          <w:bCs/>
          <w:color w:val="000000"/>
          <w:szCs w:val="21"/>
          <w:u w:val="single"/>
          <w:lang w:val="en-US" w:eastAsia="zh-CN"/>
        </w:rPr>
      </w:pPr>
      <w:r>
        <w:rPr>
          <w:rFonts w:hint="eastAsia"/>
          <w:b/>
          <w:bCs/>
          <w:color w:val="000000"/>
          <w:szCs w:val="21"/>
          <w:u w:val="single"/>
          <w:lang w:val="en-US" w:eastAsia="zh-CN"/>
        </w:rPr>
        <w:t>附件1-2   社会责任事件说明</w:t>
      </w:r>
    </w:p>
    <w:p w14:paraId="37494838">
      <w:pPr>
        <w:spacing w:line="360" w:lineRule="auto"/>
        <w:ind w:firstLine="420" w:firstLineChars="200"/>
        <w:rPr>
          <w:rFonts w:hint="eastAsia"/>
          <w:color w:val="000000"/>
          <w:szCs w:val="21"/>
          <w:u w:val="single"/>
        </w:rPr>
      </w:pPr>
      <w:r>
        <w:rPr>
          <w:rFonts w:hint="eastAsia"/>
          <w:color w:val="000000"/>
          <w:szCs w:val="21"/>
          <w:u w:val="single"/>
        </w:rPr>
        <w:t>申请组织近一年来</w:t>
      </w:r>
      <w:r>
        <w:rPr>
          <w:rFonts w:hint="eastAsia"/>
          <w:color w:val="000000"/>
          <w:szCs w:val="21"/>
          <w:u w:val="single"/>
          <w:lang w:val="en-US" w:eastAsia="zh-CN"/>
        </w:rPr>
        <w:t>是否</w:t>
      </w:r>
      <w:r>
        <w:rPr>
          <w:rFonts w:hint="eastAsia"/>
          <w:color w:val="000000"/>
          <w:szCs w:val="21"/>
          <w:u w:val="single"/>
        </w:rPr>
        <w:t>发生过社会责任事件（产品质量事故、环境污染、职业健康安全事故、劳务用</w:t>
      </w:r>
      <w:r>
        <w:rPr>
          <w:rFonts w:hint="eastAsia"/>
          <w:color w:val="000000"/>
          <w:szCs w:val="21"/>
          <w:u w:val="single"/>
          <w:lang w:val="en-US" w:eastAsia="zh-CN"/>
        </w:rPr>
        <w:t>工</w:t>
      </w:r>
      <w:r>
        <w:rPr>
          <w:rFonts w:hint="eastAsia"/>
          <w:color w:val="000000"/>
          <w:szCs w:val="21"/>
          <w:u w:val="single"/>
        </w:rPr>
        <w:t>伤亡、信用惩戒等方面的不良社会影响事故事件</w:t>
      </w:r>
      <w:r>
        <w:rPr>
          <w:rFonts w:hint="eastAsia"/>
          <w:color w:val="000000"/>
          <w:szCs w:val="21"/>
          <w:u w:val="single"/>
          <w:lang w:eastAsia="zh-CN"/>
        </w:rPr>
        <w:t>）</w:t>
      </w:r>
    </w:p>
    <w:p w14:paraId="08341222">
      <w:pPr>
        <w:spacing w:line="360" w:lineRule="auto"/>
        <w:rPr>
          <w:rFonts w:hint="eastAsia"/>
          <w:color w:val="000000"/>
          <w:szCs w:val="21"/>
          <w:u w:val="single"/>
        </w:rPr>
      </w:pPr>
      <w:r>
        <w:rPr>
          <w:rFonts w:hint="eastAsia"/>
          <w:color w:val="000000"/>
          <w:szCs w:val="21"/>
          <w:u w:val="single"/>
          <w:lang w:val="en-US" w:eastAsia="zh-CN"/>
        </w:rPr>
        <w:t xml:space="preserve"> </w:t>
      </w:r>
      <w:r>
        <w:rPr>
          <w:rFonts w:hint="eastAsia"/>
          <w:color w:val="000000"/>
          <w:szCs w:val="21"/>
          <w:u w:val="single"/>
        </w:rPr>
        <w:t>□</w:t>
      </w:r>
      <w:r>
        <w:rPr>
          <w:rFonts w:hint="eastAsia"/>
          <w:color w:val="000000"/>
          <w:szCs w:val="21"/>
          <w:u w:val="single"/>
          <w:lang w:val="en-US" w:eastAsia="zh-CN"/>
        </w:rPr>
        <w:t>否，未过生</w:t>
      </w:r>
      <w:r>
        <w:rPr>
          <w:rFonts w:hint="eastAsia"/>
          <w:color w:val="000000"/>
          <w:szCs w:val="21"/>
          <w:u w:val="single"/>
        </w:rPr>
        <w:t xml:space="preserve">  </w:t>
      </w:r>
    </w:p>
    <w:p w14:paraId="0F847605">
      <w:pPr>
        <w:spacing w:line="360" w:lineRule="auto"/>
        <w:rPr>
          <w:rFonts w:hint="eastAsia"/>
          <w:color w:val="000000"/>
          <w:szCs w:val="21"/>
          <w:u w:val="single"/>
          <w:lang w:val="en-US" w:eastAsia="zh-CN"/>
        </w:rPr>
      </w:pPr>
      <w:r>
        <w:rPr>
          <w:rFonts w:hint="eastAsia"/>
          <w:color w:val="000000"/>
          <w:szCs w:val="21"/>
          <w:u w:val="single"/>
        </w:rPr>
        <w:t>□</w:t>
      </w:r>
      <w:r>
        <w:rPr>
          <w:rFonts w:hint="eastAsia"/>
          <w:color w:val="000000"/>
          <w:szCs w:val="21"/>
          <w:u w:val="single"/>
          <w:lang w:val="en-US" w:eastAsia="zh-CN"/>
        </w:rPr>
        <w:t>是，</w:t>
      </w:r>
      <w:r>
        <w:rPr>
          <w:rFonts w:hint="eastAsia"/>
          <w:color w:val="000000"/>
          <w:szCs w:val="21"/>
          <w:u w:val="single"/>
        </w:rPr>
        <w:t>发生</w:t>
      </w:r>
      <w:r>
        <w:rPr>
          <w:rFonts w:hint="eastAsia"/>
          <w:color w:val="000000"/>
          <w:szCs w:val="21"/>
          <w:u w:val="single"/>
          <w:lang w:val="en-US" w:eastAsia="zh-CN"/>
        </w:rPr>
        <w:t>过，</w:t>
      </w:r>
      <w:r>
        <w:rPr>
          <w:rFonts w:hint="eastAsia"/>
          <w:color w:val="000000"/>
          <w:szCs w:val="21"/>
          <w:u w:val="single"/>
          <w:lang w:eastAsia="zh-CN"/>
        </w:rPr>
        <w:t>□</w:t>
      </w:r>
      <w:r>
        <w:rPr>
          <w:rFonts w:hint="eastAsia"/>
          <w:color w:val="000000"/>
          <w:szCs w:val="21"/>
          <w:u w:val="single"/>
          <w:lang w:val="en-US" w:eastAsia="zh-CN"/>
        </w:rPr>
        <w:t>已处理完结，提供书面说明，并附</w:t>
      </w:r>
      <w:r>
        <w:rPr>
          <w:rFonts w:hint="eastAsia"/>
          <w:color w:val="000000"/>
          <w:szCs w:val="21"/>
          <w:u w:val="single"/>
        </w:rPr>
        <w:t>已处理完结的证明</w:t>
      </w:r>
    </w:p>
    <w:p w14:paraId="524DF7F1">
      <w:pPr>
        <w:spacing w:line="360" w:lineRule="auto"/>
        <w:rPr>
          <w:rFonts w:hint="eastAsia"/>
          <w:color w:val="000000"/>
          <w:szCs w:val="21"/>
          <w:u w:val="single"/>
          <w:lang w:val="en-US" w:eastAsia="zh-CN"/>
        </w:rPr>
      </w:pPr>
      <w:r>
        <w:rPr>
          <w:rFonts w:hint="eastAsia"/>
          <w:color w:val="000000"/>
          <w:szCs w:val="21"/>
          <w:u w:val="single"/>
          <w:lang w:eastAsia="zh-CN"/>
        </w:rPr>
        <w:t>□</w:t>
      </w:r>
      <w:r>
        <w:rPr>
          <w:rFonts w:hint="eastAsia"/>
          <w:color w:val="000000"/>
          <w:szCs w:val="21"/>
          <w:u w:val="single"/>
          <w:lang w:val="en-US" w:eastAsia="zh-CN"/>
        </w:rPr>
        <w:t>已经相关行政或上级主管部门处罚，尚未整改完成结案，进行说明：</w:t>
      </w:r>
    </w:p>
    <w:p w14:paraId="60437380">
      <w:pPr>
        <w:spacing w:line="360" w:lineRule="auto"/>
        <w:rPr>
          <w:rFonts w:hint="eastAsia"/>
          <w:color w:val="000000"/>
          <w:szCs w:val="21"/>
          <w:u w:val="single"/>
          <w:lang w:val="en-US" w:eastAsia="zh-CN"/>
        </w:rPr>
      </w:pPr>
      <w:r>
        <w:rPr>
          <w:rFonts w:hint="eastAsia"/>
          <w:color w:val="000000"/>
          <w:szCs w:val="21"/>
          <w:u w:val="single"/>
          <w:lang w:eastAsia="zh-CN"/>
        </w:rPr>
        <w:t>□</w:t>
      </w:r>
      <w:r>
        <w:rPr>
          <w:rFonts w:hint="eastAsia"/>
          <w:color w:val="000000"/>
          <w:szCs w:val="21"/>
          <w:u w:val="single"/>
          <w:lang w:val="en-US" w:eastAsia="zh-CN"/>
        </w:rPr>
        <w:t>其他情况说明：</w:t>
      </w:r>
    </w:p>
    <w:p w14:paraId="21549AC4">
      <w:pPr>
        <w:spacing w:line="360" w:lineRule="auto"/>
        <w:rPr>
          <w:rFonts w:hint="eastAsia"/>
          <w:color w:val="000000"/>
          <w:szCs w:val="21"/>
          <w:u w:val="single"/>
          <w:lang w:val="en-US" w:eastAsia="zh-CN"/>
        </w:rPr>
      </w:pPr>
    </w:p>
    <w:p w14:paraId="5844C87A">
      <w:pPr>
        <w:spacing w:line="360" w:lineRule="auto"/>
        <w:rPr>
          <w:rFonts w:hint="eastAsia"/>
          <w:color w:val="000000"/>
          <w:szCs w:val="21"/>
          <w:u w:val="single"/>
          <w:lang w:val="en-US" w:eastAsia="zh-CN"/>
        </w:rPr>
      </w:pPr>
    </w:p>
    <w:p w14:paraId="1CA7C6B9">
      <w:pPr>
        <w:spacing w:line="680" w:lineRule="exact"/>
        <w:jc w:val="center"/>
        <w:rPr>
          <w:rFonts w:hint="eastAsia"/>
          <w:b/>
          <w:bCs/>
          <w:color w:val="000000"/>
          <w:szCs w:val="21"/>
          <w:u w:val="single"/>
          <w:lang w:val="en-US" w:eastAsia="zh-CN"/>
        </w:rPr>
        <w:sectPr>
          <w:footerReference r:id="rId5" w:type="default"/>
          <w:pgSz w:w="11906" w:h="16838"/>
          <w:pgMar w:top="1349" w:right="1274"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pPr>
      <w:bookmarkStart w:id="0" w:name="_Toc15116"/>
      <w:bookmarkStart w:id="1" w:name="_Toc25034"/>
    </w:p>
    <w:p w14:paraId="32F7A1B5">
      <w:pPr>
        <w:spacing w:line="680" w:lineRule="exact"/>
        <w:jc w:val="center"/>
        <w:rPr>
          <w:rFonts w:hint="eastAsia"/>
          <w:b/>
          <w:bCs/>
          <w:color w:val="000000"/>
          <w:szCs w:val="21"/>
          <w:u w:val="single"/>
          <w:lang w:val="en-US" w:eastAsia="zh-CN"/>
        </w:rPr>
      </w:pPr>
      <w:r>
        <w:rPr>
          <w:rFonts w:hint="eastAsia"/>
          <w:b/>
          <w:bCs/>
          <w:color w:val="000000"/>
          <w:szCs w:val="21"/>
          <w:u w:val="single"/>
          <w:lang w:val="en-US" w:eastAsia="zh-CN"/>
        </w:rPr>
        <w:t xml:space="preserve">附件2     </w:t>
      </w:r>
      <w:r>
        <w:rPr>
          <w:rFonts w:hint="eastAsia"/>
          <w:b/>
          <w:bCs/>
          <w:color w:val="000000"/>
          <w:szCs w:val="21"/>
          <w:u w:val="single"/>
        </w:rPr>
        <w:t>反贿赂管理体系申请组织专项信息表</w:t>
      </w:r>
      <w:bookmarkEnd w:id="0"/>
      <w:bookmarkEnd w:id="1"/>
      <w:r>
        <w:rPr>
          <w:rFonts w:hint="eastAsia"/>
          <w:b/>
          <w:bCs/>
          <w:color w:val="000000"/>
          <w:szCs w:val="21"/>
          <w:u w:val="single"/>
          <w:lang w:eastAsia="zh-CN"/>
        </w:rPr>
        <w:t>（</w:t>
      </w:r>
      <w:r>
        <w:rPr>
          <w:rFonts w:hint="eastAsia"/>
          <w:b/>
          <w:bCs/>
          <w:color w:val="000000"/>
          <w:szCs w:val="21"/>
          <w:u w:val="single"/>
          <w:lang w:val="en-US" w:eastAsia="zh-CN"/>
        </w:rPr>
        <w:t>规范性</w:t>
      </w:r>
      <w:r>
        <w:rPr>
          <w:rFonts w:hint="eastAsia"/>
          <w:b/>
          <w:bCs/>
          <w:color w:val="000000"/>
          <w:szCs w:val="21"/>
          <w:u w:val="single"/>
          <w:lang w:eastAsia="zh-CN"/>
        </w:rPr>
        <w:t>）</w:t>
      </w:r>
      <w:r>
        <w:rPr>
          <w:rFonts w:hint="eastAsia"/>
          <w:b/>
          <w:bCs/>
          <w:color w:val="000000"/>
          <w:szCs w:val="21"/>
          <w:u w:val="single"/>
          <w:lang w:val="en-US" w:eastAsia="zh-CN"/>
        </w:rPr>
        <w:t>及说明</w:t>
      </w:r>
    </w:p>
    <w:p w14:paraId="0FE70F10">
      <w:pPr>
        <w:spacing w:line="680" w:lineRule="exact"/>
        <w:jc w:val="center"/>
        <w:rPr>
          <w:rFonts w:hint="default"/>
          <w:b/>
          <w:bCs/>
          <w:color w:val="000000"/>
          <w:szCs w:val="21"/>
          <w:u w:val="single"/>
          <w:lang w:val="en-US" w:eastAsia="zh-CN"/>
        </w:rPr>
      </w:pPr>
      <w:r>
        <w:rPr>
          <w:rFonts w:hint="eastAsia"/>
          <w:b/>
          <w:bCs/>
          <w:color w:val="000000"/>
          <w:szCs w:val="21"/>
          <w:u w:val="single"/>
          <w:lang w:val="en-US" w:eastAsia="zh-CN"/>
        </w:rPr>
        <w:t>附件2-1    反贿赂管理体系申请组织专项信息表（规范性）</w:t>
      </w:r>
    </w:p>
    <w:p w14:paraId="2627BB31">
      <w:pPr>
        <w:spacing w:line="680" w:lineRule="exact"/>
        <w:rPr>
          <w:rFonts w:hint="eastAsia"/>
          <w:color w:val="000000"/>
          <w:szCs w:val="21"/>
          <w:u w:val="single"/>
        </w:rPr>
      </w:pPr>
      <w:r>
        <w:rPr>
          <w:rFonts w:hint="eastAsia"/>
          <w:color w:val="000000"/>
          <w:szCs w:val="21"/>
          <w:u w:val="single"/>
        </w:rPr>
        <w:t>人员组成：组织反贿赂敏感活动（过程）员工人数：       人；</w:t>
      </w:r>
    </w:p>
    <w:p w14:paraId="5003F9BD">
      <w:pPr>
        <w:spacing w:line="680" w:lineRule="exact"/>
        <w:rPr>
          <w:rFonts w:hint="eastAsia"/>
          <w:color w:val="000000"/>
          <w:szCs w:val="21"/>
          <w:u w:val="single"/>
        </w:rPr>
      </w:pPr>
      <w:r>
        <w:rPr>
          <w:rFonts w:hint="eastAsia"/>
          <w:color w:val="000000"/>
          <w:szCs w:val="21"/>
          <w:u w:val="single"/>
        </w:rPr>
        <w:t>外包敏感活动（过程）人数：   人</w:t>
      </w:r>
      <w:r>
        <w:rPr>
          <w:rFonts w:hint="eastAsia"/>
          <w:color w:val="000000"/>
          <w:szCs w:val="21"/>
          <w:u w:val="single"/>
          <w:lang w:eastAsia="zh-CN"/>
        </w:rPr>
        <w:t>。</w:t>
      </w:r>
    </w:p>
    <w:p w14:paraId="15FF99E6">
      <w:pPr>
        <w:spacing w:line="360" w:lineRule="auto"/>
        <w:ind w:firstLine="420" w:firstLineChars="200"/>
        <w:rPr>
          <w:rFonts w:hint="eastAsia"/>
          <w:color w:val="000000"/>
          <w:szCs w:val="21"/>
          <w:u w:val="none"/>
          <w:lang w:val="en-US" w:eastAsia="zh-CN"/>
        </w:rPr>
      </w:pPr>
      <w:r>
        <w:rPr>
          <w:rFonts w:hint="eastAsia"/>
          <w:color w:val="000000"/>
          <w:szCs w:val="21"/>
          <w:u w:val="none"/>
          <w:lang w:val="en-US" w:eastAsia="zh-CN"/>
        </w:rPr>
        <w:t>注1：反贿赂管理体系有效人数=组织反贿赂敏感活动(过程)员工人数+外包敏感活动(过程)人数</w:t>
      </w:r>
      <w:r>
        <w:rPr>
          <w:rFonts w:hint="eastAsia"/>
          <w:color w:val="000000"/>
          <w:szCs w:val="21"/>
          <w:u w:val="none"/>
          <w:lang w:eastAsia="zh-CN"/>
        </w:rPr>
        <w:t>。</w:t>
      </w:r>
    </w:p>
    <w:p w14:paraId="4383BF7E">
      <w:pPr>
        <w:spacing w:line="360" w:lineRule="auto"/>
        <w:ind w:firstLine="420" w:firstLineChars="200"/>
        <w:rPr>
          <w:rFonts w:hint="eastAsia"/>
          <w:color w:val="000000"/>
          <w:szCs w:val="21"/>
          <w:u w:val="none"/>
          <w:lang w:val="en-US" w:eastAsia="zh-CN"/>
        </w:rPr>
      </w:pPr>
      <w:r>
        <w:rPr>
          <w:rFonts w:hint="eastAsia"/>
          <w:color w:val="000000"/>
          <w:szCs w:val="21"/>
          <w:u w:val="none"/>
          <w:lang w:val="en-US" w:eastAsia="zh-CN"/>
        </w:rPr>
        <w:t>注2:敏感活动和过程包括但不限于:财务和控制、商业、代理和销售网络,采购、管理办公室和管理委员会、内部审计、授权管理、竞争招标和授权、人力资源管理(包括管理、选择、招聘和职业发展),现金管理、采购,礼品和赠品的管理,与权力机构和控制机构的关系,赞助和财政支持管理,管理纠纷和投诉、IT服务、安全管理、控制和测试活动。</w:t>
      </w:r>
    </w:p>
    <w:p w14:paraId="1F57CE44">
      <w:pPr>
        <w:spacing w:line="360" w:lineRule="auto"/>
        <w:ind w:firstLine="420" w:firstLineChars="200"/>
        <w:rPr>
          <w:rFonts w:hint="eastAsia"/>
          <w:color w:val="000000"/>
          <w:szCs w:val="21"/>
          <w:u w:val="none"/>
          <w:lang w:val="en-US" w:eastAsia="zh-CN"/>
        </w:rPr>
      </w:pPr>
      <w:r>
        <w:rPr>
          <w:rFonts w:hint="eastAsia"/>
          <w:color w:val="000000"/>
          <w:szCs w:val="21"/>
          <w:u w:val="none"/>
          <w:lang w:val="en-US" w:eastAsia="zh-CN"/>
        </w:rPr>
        <w:t>注3：</w:t>
      </w:r>
      <w:r>
        <w:rPr>
          <w:rFonts w:hint="eastAsia"/>
          <w:color w:val="000000"/>
          <w:szCs w:val="21"/>
          <w:u w:val="none"/>
        </w:rPr>
        <w:t>属于有效人数的人员示例:涉及</w:t>
      </w:r>
      <w:r>
        <w:rPr>
          <w:rFonts w:hint="eastAsia"/>
          <w:color w:val="000000"/>
          <w:szCs w:val="21"/>
          <w:u w:val="none"/>
          <w:lang w:val="en-US" w:eastAsia="zh-CN"/>
        </w:rPr>
        <w:t>注1中</w:t>
      </w:r>
      <w:r>
        <w:rPr>
          <w:rFonts w:hint="eastAsia"/>
          <w:color w:val="000000"/>
          <w:szCs w:val="21"/>
          <w:u w:val="none"/>
        </w:rPr>
        <w:t>敏感活动（过程）</w:t>
      </w:r>
      <w:r>
        <w:rPr>
          <w:rFonts w:hint="eastAsia"/>
          <w:color w:val="000000"/>
          <w:szCs w:val="21"/>
          <w:u w:val="none"/>
          <w:lang w:val="en-US" w:eastAsia="zh-CN"/>
        </w:rPr>
        <w:t>的</w:t>
      </w:r>
      <w:r>
        <w:rPr>
          <w:rFonts w:hint="eastAsia"/>
          <w:color w:val="000000"/>
          <w:szCs w:val="21"/>
          <w:u w:val="none"/>
        </w:rPr>
        <w:t>员工，如财务、采购、审计、招投标、人资、办公室、销售、法务、内控、安全环保、IT管理</w:t>
      </w:r>
      <w:r>
        <w:rPr>
          <w:rFonts w:hint="eastAsia"/>
          <w:color w:val="000000"/>
          <w:szCs w:val="21"/>
          <w:u w:val="none"/>
          <w:lang w:eastAsia="zh-CN"/>
        </w:rPr>
        <w:t>、</w:t>
      </w:r>
      <w:r>
        <w:rPr>
          <w:rFonts w:hint="eastAsia"/>
          <w:color w:val="000000"/>
          <w:szCs w:val="21"/>
          <w:u w:val="none"/>
          <w:lang w:val="en-US" w:eastAsia="zh-CN"/>
        </w:rPr>
        <w:t>监督检查</w:t>
      </w:r>
      <w:r>
        <w:rPr>
          <w:rFonts w:hint="eastAsia"/>
          <w:color w:val="000000"/>
          <w:szCs w:val="21"/>
          <w:u w:val="none"/>
        </w:rPr>
        <w:t>等相关部门的人员以及企业中层以上管理人员，也包括负有重要的过程管理职权及过程接口联络管理职权的主管级</w:t>
      </w:r>
      <w:r>
        <w:rPr>
          <w:rFonts w:hint="eastAsia"/>
          <w:color w:val="000000"/>
          <w:szCs w:val="21"/>
          <w:u w:val="none"/>
          <w:lang w:val="en-US" w:eastAsia="zh-CN"/>
        </w:rPr>
        <w:t>和</w:t>
      </w:r>
      <w:r>
        <w:rPr>
          <w:rFonts w:hint="eastAsia"/>
          <w:color w:val="000000"/>
          <w:szCs w:val="21"/>
          <w:u w:val="none"/>
        </w:rPr>
        <w:t>其他级别管理人员；外包方负责与企业达成外包合作、以及对外包实施管理的人员等。</w:t>
      </w:r>
    </w:p>
    <w:p w14:paraId="7CABB09A">
      <w:pPr>
        <w:spacing w:line="360" w:lineRule="auto"/>
        <w:rPr>
          <w:rFonts w:hint="eastAsia"/>
          <w:color w:val="000000"/>
          <w:szCs w:val="21"/>
          <w:u w:val="none"/>
        </w:rPr>
      </w:pPr>
      <w:r>
        <w:rPr>
          <w:rFonts w:hint="eastAsia"/>
          <w:color w:val="000000"/>
          <w:szCs w:val="21"/>
          <w:u w:val="none"/>
        </w:rPr>
        <w:t>业务伙伴清单</w:t>
      </w:r>
      <w:r>
        <w:rPr>
          <w:rFonts w:hint="eastAsia"/>
          <w:color w:val="000000"/>
          <w:szCs w:val="21"/>
          <w:u w:val="none"/>
          <w:lang w:val="en-US" w:eastAsia="zh-CN"/>
        </w:rPr>
        <w:t>（业务伙伴包括受管控组织及商业伙伴）</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0"/>
        <w:gridCol w:w="2023"/>
        <w:gridCol w:w="2819"/>
        <w:gridCol w:w="1880"/>
        <w:gridCol w:w="1878"/>
      </w:tblGrid>
      <w:tr w14:paraId="5C7FA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0" w:type="pct"/>
            <w:noWrap w:val="0"/>
            <w:vAlign w:val="center"/>
          </w:tcPr>
          <w:p w14:paraId="56A53697">
            <w:pPr>
              <w:spacing w:line="680" w:lineRule="exact"/>
              <w:rPr>
                <w:rFonts w:hint="eastAsia"/>
                <w:color w:val="000000"/>
                <w:szCs w:val="21"/>
                <w:u w:val="single"/>
              </w:rPr>
            </w:pPr>
            <w:r>
              <w:rPr>
                <w:rFonts w:hint="eastAsia"/>
                <w:color w:val="000000"/>
                <w:szCs w:val="21"/>
                <w:u w:val="single"/>
              </w:rPr>
              <w:t>序号</w:t>
            </w:r>
          </w:p>
        </w:tc>
        <w:tc>
          <w:tcPr>
            <w:tcW w:w="1072" w:type="pct"/>
            <w:noWrap w:val="0"/>
            <w:vAlign w:val="center"/>
          </w:tcPr>
          <w:p w14:paraId="7EBC8BA7">
            <w:pPr>
              <w:spacing w:line="680" w:lineRule="exact"/>
              <w:rPr>
                <w:rFonts w:hint="eastAsia"/>
                <w:color w:val="000000"/>
                <w:szCs w:val="21"/>
                <w:u w:val="single"/>
              </w:rPr>
            </w:pPr>
            <w:r>
              <w:rPr>
                <w:rFonts w:hint="eastAsia"/>
                <w:color w:val="000000"/>
                <w:szCs w:val="21"/>
                <w:u w:val="single"/>
              </w:rPr>
              <w:t>业务伙伴</w:t>
            </w:r>
          </w:p>
        </w:tc>
        <w:tc>
          <w:tcPr>
            <w:tcW w:w="1494" w:type="pct"/>
            <w:noWrap w:val="0"/>
            <w:vAlign w:val="center"/>
          </w:tcPr>
          <w:p w14:paraId="61002CCD">
            <w:pPr>
              <w:spacing w:line="680" w:lineRule="exact"/>
              <w:rPr>
                <w:rFonts w:hint="eastAsia"/>
                <w:color w:val="000000"/>
                <w:szCs w:val="21"/>
                <w:u w:val="single"/>
              </w:rPr>
            </w:pPr>
            <w:r>
              <w:rPr>
                <w:rFonts w:hint="eastAsia"/>
                <w:color w:val="000000"/>
                <w:szCs w:val="21"/>
                <w:u w:val="single"/>
              </w:rPr>
              <w:t>业务伙伴公司地址</w:t>
            </w:r>
          </w:p>
        </w:tc>
        <w:tc>
          <w:tcPr>
            <w:tcW w:w="996" w:type="pct"/>
            <w:noWrap w:val="0"/>
            <w:vAlign w:val="center"/>
          </w:tcPr>
          <w:p w14:paraId="22FBB9F8">
            <w:pPr>
              <w:spacing w:line="680" w:lineRule="exact"/>
              <w:rPr>
                <w:rFonts w:hint="eastAsia"/>
                <w:color w:val="000000"/>
                <w:szCs w:val="21"/>
                <w:u w:val="single"/>
              </w:rPr>
            </w:pPr>
            <w:r>
              <w:rPr>
                <w:rFonts w:hint="eastAsia"/>
                <w:color w:val="000000"/>
                <w:szCs w:val="21"/>
                <w:u w:val="single"/>
              </w:rPr>
              <w:t>涉及的敏感活动</w:t>
            </w:r>
          </w:p>
        </w:tc>
        <w:tc>
          <w:tcPr>
            <w:tcW w:w="995" w:type="pct"/>
            <w:noWrap w:val="0"/>
            <w:vAlign w:val="center"/>
          </w:tcPr>
          <w:p w14:paraId="29842982">
            <w:pPr>
              <w:spacing w:line="680" w:lineRule="exact"/>
              <w:rPr>
                <w:rFonts w:hint="eastAsia"/>
                <w:color w:val="000000"/>
                <w:szCs w:val="21"/>
                <w:u w:val="single"/>
              </w:rPr>
            </w:pPr>
            <w:r>
              <w:rPr>
                <w:rFonts w:hint="eastAsia"/>
                <w:color w:val="000000"/>
                <w:szCs w:val="21"/>
                <w:u w:val="single"/>
              </w:rPr>
              <w:t>与业务伙伴关系</w:t>
            </w:r>
          </w:p>
        </w:tc>
      </w:tr>
      <w:tr w14:paraId="19587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40" w:type="pct"/>
            <w:noWrap w:val="0"/>
            <w:vAlign w:val="center"/>
          </w:tcPr>
          <w:p w14:paraId="40D9BBAE">
            <w:pPr>
              <w:spacing w:line="680" w:lineRule="exact"/>
              <w:rPr>
                <w:rFonts w:hint="eastAsia"/>
                <w:color w:val="000000"/>
                <w:szCs w:val="21"/>
                <w:u w:val="single"/>
              </w:rPr>
            </w:pPr>
          </w:p>
        </w:tc>
        <w:tc>
          <w:tcPr>
            <w:tcW w:w="1072" w:type="pct"/>
            <w:noWrap w:val="0"/>
            <w:vAlign w:val="center"/>
          </w:tcPr>
          <w:p w14:paraId="496662E6">
            <w:pPr>
              <w:spacing w:line="680" w:lineRule="exact"/>
              <w:rPr>
                <w:rFonts w:hint="eastAsia"/>
                <w:color w:val="000000"/>
                <w:szCs w:val="21"/>
                <w:u w:val="single"/>
              </w:rPr>
            </w:pPr>
          </w:p>
        </w:tc>
        <w:tc>
          <w:tcPr>
            <w:tcW w:w="1494" w:type="pct"/>
            <w:noWrap w:val="0"/>
            <w:vAlign w:val="center"/>
          </w:tcPr>
          <w:p w14:paraId="0C5D79B8">
            <w:pPr>
              <w:spacing w:line="680" w:lineRule="exact"/>
              <w:rPr>
                <w:rFonts w:hint="eastAsia"/>
                <w:color w:val="000000"/>
                <w:szCs w:val="21"/>
                <w:u w:val="single"/>
              </w:rPr>
            </w:pPr>
          </w:p>
        </w:tc>
        <w:tc>
          <w:tcPr>
            <w:tcW w:w="996" w:type="pct"/>
            <w:noWrap w:val="0"/>
            <w:vAlign w:val="center"/>
          </w:tcPr>
          <w:p w14:paraId="2DEBD17D">
            <w:pPr>
              <w:spacing w:line="680" w:lineRule="exact"/>
              <w:rPr>
                <w:rFonts w:hint="eastAsia"/>
                <w:color w:val="000000"/>
                <w:szCs w:val="21"/>
                <w:u w:val="single"/>
              </w:rPr>
            </w:pPr>
          </w:p>
        </w:tc>
        <w:tc>
          <w:tcPr>
            <w:tcW w:w="995" w:type="pct"/>
            <w:noWrap w:val="0"/>
            <w:vAlign w:val="center"/>
          </w:tcPr>
          <w:p w14:paraId="1C84A507">
            <w:pPr>
              <w:spacing w:line="680" w:lineRule="exact"/>
              <w:rPr>
                <w:rFonts w:hint="eastAsia"/>
                <w:color w:val="000000"/>
                <w:szCs w:val="21"/>
                <w:u w:val="single"/>
              </w:rPr>
            </w:pPr>
          </w:p>
        </w:tc>
      </w:tr>
      <w:tr w14:paraId="1519C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40" w:type="pct"/>
            <w:noWrap w:val="0"/>
            <w:vAlign w:val="center"/>
          </w:tcPr>
          <w:p w14:paraId="51E89164">
            <w:pPr>
              <w:spacing w:line="680" w:lineRule="exact"/>
              <w:rPr>
                <w:rFonts w:hint="eastAsia"/>
                <w:color w:val="000000"/>
                <w:szCs w:val="21"/>
                <w:u w:val="single"/>
              </w:rPr>
            </w:pPr>
          </w:p>
        </w:tc>
        <w:tc>
          <w:tcPr>
            <w:tcW w:w="1072" w:type="pct"/>
            <w:noWrap w:val="0"/>
            <w:vAlign w:val="center"/>
          </w:tcPr>
          <w:p w14:paraId="6CC33138">
            <w:pPr>
              <w:spacing w:line="680" w:lineRule="exact"/>
              <w:rPr>
                <w:rFonts w:hint="eastAsia"/>
                <w:color w:val="000000"/>
                <w:szCs w:val="21"/>
                <w:u w:val="single"/>
              </w:rPr>
            </w:pPr>
          </w:p>
        </w:tc>
        <w:tc>
          <w:tcPr>
            <w:tcW w:w="1494" w:type="pct"/>
            <w:noWrap w:val="0"/>
            <w:vAlign w:val="center"/>
          </w:tcPr>
          <w:p w14:paraId="74E6A820">
            <w:pPr>
              <w:spacing w:line="680" w:lineRule="exact"/>
              <w:rPr>
                <w:rFonts w:hint="eastAsia"/>
                <w:color w:val="000000"/>
                <w:szCs w:val="21"/>
                <w:u w:val="single"/>
              </w:rPr>
            </w:pPr>
          </w:p>
        </w:tc>
        <w:tc>
          <w:tcPr>
            <w:tcW w:w="996" w:type="pct"/>
            <w:noWrap w:val="0"/>
            <w:vAlign w:val="center"/>
          </w:tcPr>
          <w:p w14:paraId="7CFC8A6B">
            <w:pPr>
              <w:spacing w:line="680" w:lineRule="exact"/>
              <w:rPr>
                <w:rFonts w:hint="eastAsia"/>
                <w:color w:val="000000"/>
                <w:szCs w:val="21"/>
                <w:u w:val="single"/>
              </w:rPr>
            </w:pPr>
          </w:p>
        </w:tc>
        <w:tc>
          <w:tcPr>
            <w:tcW w:w="995" w:type="pct"/>
            <w:noWrap w:val="0"/>
            <w:vAlign w:val="center"/>
          </w:tcPr>
          <w:p w14:paraId="59D8608D">
            <w:pPr>
              <w:spacing w:line="680" w:lineRule="exact"/>
              <w:rPr>
                <w:rFonts w:hint="eastAsia"/>
                <w:color w:val="000000"/>
                <w:szCs w:val="21"/>
                <w:u w:val="single"/>
              </w:rPr>
            </w:pPr>
          </w:p>
        </w:tc>
      </w:tr>
      <w:tr w14:paraId="6206A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40" w:type="pct"/>
            <w:noWrap w:val="0"/>
            <w:vAlign w:val="center"/>
          </w:tcPr>
          <w:p w14:paraId="2477CA7C">
            <w:pPr>
              <w:spacing w:line="680" w:lineRule="exact"/>
              <w:rPr>
                <w:rFonts w:hint="eastAsia"/>
                <w:color w:val="000000"/>
                <w:szCs w:val="21"/>
                <w:u w:val="single"/>
              </w:rPr>
            </w:pPr>
          </w:p>
        </w:tc>
        <w:tc>
          <w:tcPr>
            <w:tcW w:w="1072" w:type="pct"/>
            <w:noWrap w:val="0"/>
            <w:vAlign w:val="center"/>
          </w:tcPr>
          <w:p w14:paraId="7724DE23">
            <w:pPr>
              <w:spacing w:line="680" w:lineRule="exact"/>
              <w:rPr>
                <w:rFonts w:hint="eastAsia"/>
                <w:color w:val="000000"/>
                <w:szCs w:val="21"/>
                <w:u w:val="single"/>
              </w:rPr>
            </w:pPr>
          </w:p>
        </w:tc>
        <w:tc>
          <w:tcPr>
            <w:tcW w:w="1494" w:type="pct"/>
            <w:noWrap w:val="0"/>
            <w:vAlign w:val="center"/>
          </w:tcPr>
          <w:p w14:paraId="4588D53B">
            <w:pPr>
              <w:spacing w:line="680" w:lineRule="exact"/>
              <w:rPr>
                <w:rFonts w:hint="eastAsia"/>
                <w:color w:val="000000"/>
                <w:szCs w:val="21"/>
                <w:u w:val="single"/>
              </w:rPr>
            </w:pPr>
          </w:p>
        </w:tc>
        <w:tc>
          <w:tcPr>
            <w:tcW w:w="996" w:type="pct"/>
            <w:noWrap w:val="0"/>
            <w:vAlign w:val="center"/>
          </w:tcPr>
          <w:p w14:paraId="009859D4">
            <w:pPr>
              <w:spacing w:line="680" w:lineRule="exact"/>
              <w:rPr>
                <w:rFonts w:hint="eastAsia"/>
                <w:color w:val="000000"/>
                <w:szCs w:val="21"/>
                <w:u w:val="single"/>
              </w:rPr>
            </w:pPr>
          </w:p>
        </w:tc>
        <w:tc>
          <w:tcPr>
            <w:tcW w:w="995" w:type="pct"/>
            <w:noWrap w:val="0"/>
            <w:vAlign w:val="center"/>
          </w:tcPr>
          <w:p w14:paraId="622E4118">
            <w:pPr>
              <w:spacing w:line="680" w:lineRule="exact"/>
              <w:rPr>
                <w:rFonts w:hint="eastAsia"/>
                <w:color w:val="000000"/>
                <w:szCs w:val="21"/>
                <w:u w:val="single"/>
              </w:rPr>
            </w:pPr>
          </w:p>
        </w:tc>
      </w:tr>
    </w:tbl>
    <w:p w14:paraId="2796B32E">
      <w:pPr>
        <w:spacing w:line="360" w:lineRule="auto"/>
        <w:rPr>
          <w:rFonts w:hint="eastAsia"/>
          <w:color w:val="000000"/>
          <w:szCs w:val="21"/>
          <w:u w:val="none"/>
        </w:rPr>
      </w:pPr>
      <w:r>
        <w:rPr>
          <w:rFonts w:hint="eastAsia"/>
          <w:color w:val="000000"/>
          <w:szCs w:val="21"/>
          <w:u w:val="none"/>
        </w:rPr>
        <w:t>企业</w:t>
      </w:r>
      <w:r>
        <w:rPr>
          <w:rFonts w:hint="eastAsia"/>
          <w:color w:val="000000"/>
          <w:szCs w:val="21"/>
          <w:u w:val="none"/>
          <w:lang w:val="en-US" w:eastAsia="zh-CN"/>
        </w:rPr>
        <w:t>重大</w:t>
      </w:r>
      <w:r>
        <w:rPr>
          <w:rFonts w:hint="eastAsia"/>
          <w:color w:val="000000"/>
          <w:szCs w:val="21"/>
          <w:u w:val="none"/>
        </w:rPr>
        <w:t>贿赂风险</w:t>
      </w:r>
      <w:r>
        <w:rPr>
          <w:rFonts w:hint="eastAsia"/>
          <w:color w:val="000000"/>
          <w:szCs w:val="21"/>
          <w:u w:val="none"/>
          <w:lang w:val="en-US" w:eastAsia="zh-CN"/>
        </w:rPr>
        <w:t>确认表</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2"/>
        <w:gridCol w:w="7836"/>
        <w:gridCol w:w="752"/>
      </w:tblGrid>
      <w:tr w14:paraId="4D6C2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2" w:type="dxa"/>
            <w:noWrap w:val="0"/>
            <w:vAlign w:val="center"/>
          </w:tcPr>
          <w:p w14:paraId="6DDAE834">
            <w:pPr>
              <w:spacing w:line="360" w:lineRule="auto"/>
              <w:jc w:val="center"/>
              <w:rPr>
                <w:rFonts w:hint="eastAsia"/>
                <w:color w:val="000000"/>
                <w:szCs w:val="21"/>
                <w:u w:val="none"/>
              </w:rPr>
            </w:pPr>
            <w:r>
              <w:rPr>
                <w:rFonts w:hint="eastAsia"/>
                <w:color w:val="000000"/>
                <w:szCs w:val="21"/>
                <w:u w:val="none"/>
              </w:rPr>
              <w:t>序号</w:t>
            </w:r>
          </w:p>
        </w:tc>
        <w:tc>
          <w:tcPr>
            <w:tcW w:w="7836" w:type="dxa"/>
            <w:noWrap w:val="0"/>
            <w:vAlign w:val="center"/>
          </w:tcPr>
          <w:p w14:paraId="61F43AC1">
            <w:pPr>
              <w:spacing w:line="360" w:lineRule="auto"/>
              <w:jc w:val="center"/>
              <w:rPr>
                <w:rFonts w:hint="eastAsia"/>
                <w:color w:val="000000"/>
                <w:szCs w:val="21"/>
                <w:u w:val="none"/>
              </w:rPr>
            </w:pPr>
            <w:r>
              <w:rPr>
                <w:rFonts w:hint="eastAsia"/>
                <w:color w:val="000000"/>
                <w:szCs w:val="21"/>
                <w:u w:val="none"/>
              </w:rPr>
              <w:t>风  险  因  素</w:t>
            </w:r>
          </w:p>
        </w:tc>
        <w:tc>
          <w:tcPr>
            <w:tcW w:w="0" w:type="auto"/>
            <w:noWrap w:val="0"/>
            <w:vAlign w:val="center"/>
          </w:tcPr>
          <w:p w14:paraId="5E753D79">
            <w:pPr>
              <w:spacing w:line="360" w:lineRule="auto"/>
              <w:rPr>
                <w:rFonts w:hint="eastAsia"/>
                <w:color w:val="000000"/>
                <w:szCs w:val="21"/>
                <w:u w:val="none"/>
              </w:rPr>
            </w:pPr>
            <w:r>
              <w:rPr>
                <w:rFonts w:hint="eastAsia"/>
                <w:color w:val="000000"/>
                <w:szCs w:val="21"/>
                <w:u w:val="none"/>
              </w:rPr>
              <w:t>是否涉及</w:t>
            </w:r>
          </w:p>
        </w:tc>
      </w:tr>
      <w:tr w14:paraId="65267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exact"/>
        </w:trPr>
        <w:tc>
          <w:tcPr>
            <w:tcW w:w="842" w:type="dxa"/>
            <w:noWrap w:val="0"/>
            <w:vAlign w:val="center"/>
          </w:tcPr>
          <w:p w14:paraId="29C96967">
            <w:pPr>
              <w:spacing w:line="360" w:lineRule="auto"/>
              <w:rPr>
                <w:rFonts w:hint="eastAsia" w:eastAsia="宋体"/>
                <w:color w:val="000000"/>
                <w:szCs w:val="21"/>
                <w:u w:val="none"/>
                <w:lang w:val="en-US" w:eastAsia="zh-CN"/>
              </w:rPr>
            </w:pPr>
            <w:r>
              <w:rPr>
                <w:rFonts w:hint="eastAsia"/>
                <w:color w:val="000000"/>
                <w:szCs w:val="21"/>
                <w:u w:val="none"/>
                <w:lang w:val="en-US" w:eastAsia="zh-CN"/>
              </w:rPr>
              <w:t>1</w:t>
            </w:r>
          </w:p>
        </w:tc>
        <w:tc>
          <w:tcPr>
            <w:tcW w:w="7836" w:type="dxa"/>
            <w:noWrap w:val="0"/>
            <w:vAlign w:val="center"/>
          </w:tcPr>
          <w:p w14:paraId="43D5502C">
            <w:pPr>
              <w:spacing w:line="360" w:lineRule="auto"/>
              <w:jc w:val="center"/>
              <w:rPr>
                <w:rFonts w:hint="eastAsia"/>
                <w:color w:val="000000"/>
                <w:szCs w:val="21"/>
                <w:u w:val="none"/>
              </w:rPr>
            </w:pPr>
            <w:r>
              <w:rPr>
                <w:rFonts w:hint="eastAsia"/>
                <w:color w:val="000000"/>
                <w:szCs w:val="21"/>
                <w:u w:val="none"/>
              </w:rPr>
              <w:t>与公务人员接触频繁、公务人员级别高、接触理由重要；</w:t>
            </w:r>
          </w:p>
        </w:tc>
        <w:tc>
          <w:tcPr>
            <w:tcW w:w="0" w:type="auto"/>
            <w:noWrap w:val="0"/>
            <w:vAlign w:val="center"/>
          </w:tcPr>
          <w:p w14:paraId="08429C2E">
            <w:pPr>
              <w:spacing w:line="360" w:lineRule="auto"/>
              <w:rPr>
                <w:rFonts w:hint="eastAsia"/>
                <w:color w:val="000000"/>
                <w:szCs w:val="21"/>
                <w:u w:val="none"/>
              </w:rPr>
            </w:pPr>
          </w:p>
        </w:tc>
      </w:tr>
      <w:tr w14:paraId="5FB9A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exact"/>
        </w:trPr>
        <w:tc>
          <w:tcPr>
            <w:tcW w:w="842" w:type="dxa"/>
            <w:noWrap w:val="0"/>
            <w:vAlign w:val="center"/>
          </w:tcPr>
          <w:p w14:paraId="00DC6BCB">
            <w:pPr>
              <w:spacing w:line="360" w:lineRule="auto"/>
              <w:rPr>
                <w:rFonts w:hint="eastAsia" w:eastAsia="宋体"/>
                <w:color w:val="000000"/>
                <w:szCs w:val="21"/>
                <w:u w:val="none"/>
                <w:lang w:val="en-US" w:eastAsia="zh-CN"/>
              </w:rPr>
            </w:pPr>
            <w:r>
              <w:rPr>
                <w:rFonts w:hint="eastAsia"/>
                <w:color w:val="000000"/>
                <w:szCs w:val="21"/>
                <w:u w:val="none"/>
                <w:lang w:val="en-US" w:eastAsia="zh-CN"/>
              </w:rPr>
              <w:t>2</w:t>
            </w:r>
          </w:p>
        </w:tc>
        <w:tc>
          <w:tcPr>
            <w:tcW w:w="7836" w:type="dxa"/>
            <w:noWrap w:val="0"/>
            <w:vAlign w:val="center"/>
          </w:tcPr>
          <w:p w14:paraId="2095D664">
            <w:pPr>
              <w:spacing w:line="360" w:lineRule="auto"/>
              <w:jc w:val="center"/>
              <w:rPr>
                <w:rFonts w:hint="eastAsia"/>
                <w:color w:val="000000"/>
                <w:szCs w:val="21"/>
                <w:u w:val="none"/>
              </w:rPr>
            </w:pPr>
            <w:r>
              <w:rPr>
                <w:rFonts w:hint="eastAsia"/>
                <w:color w:val="000000"/>
                <w:szCs w:val="21"/>
                <w:u w:val="none"/>
              </w:rPr>
              <w:t>组织规模大，内部运营管理复杂，管理过程/活动众多，内部管理、关系及惯例带来贿赂的可能性大，如人员招聘、新增项目众多、许可审批多、资金流动大等；</w:t>
            </w:r>
          </w:p>
        </w:tc>
        <w:tc>
          <w:tcPr>
            <w:tcW w:w="0" w:type="auto"/>
            <w:noWrap w:val="0"/>
            <w:vAlign w:val="center"/>
          </w:tcPr>
          <w:p w14:paraId="4DD60D06">
            <w:pPr>
              <w:spacing w:line="360" w:lineRule="auto"/>
              <w:rPr>
                <w:rFonts w:hint="eastAsia"/>
                <w:color w:val="000000"/>
                <w:szCs w:val="21"/>
                <w:u w:val="none"/>
              </w:rPr>
            </w:pPr>
          </w:p>
        </w:tc>
      </w:tr>
      <w:tr w14:paraId="5268B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842" w:type="dxa"/>
            <w:noWrap w:val="0"/>
            <w:vAlign w:val="center"/>
          </w:tcPr>
          <w:p w14:paraId="4483D4D6">
            <w:pPr>
              <w:spacing w:line="360" w:lineRule="auto"/>
              <w:rPr>
                <w:rFonts w:hint="eastAsia" w:eastAsia="宋体"/>
                <w:color w:val="000000"/>
                <w:szCs w:val="21"/>
                <w:u w:val="none"/>
                <w:lang w:val="en-US" w:eastAsia="zh-CN"/>
              </w:rPr>
            </w:pPr>
            <w:r>
              <w:rPr>
                <w:rFonts w:hint="eastAsia"/>
                <w:color w:val="000000"/>
                <w:szCs w:val="21"/>
                <w:u w:val="none"/>
                <w:lang w:val="en-US" w:eastAsia="zh-CN"/>
              </w:rPr>
              <w:t>3</w:t>
            </w:r>
          </w:p>
        </w:tc>
        <w:tc>
          <w:tcPr>
            <w:tcW w:w="7836" w:type="dxa"/>
            <w:noWrap w:val="0"/>
            <w:vAlign w:val="center"/>
          </w:tcPr>
          <w:p w14:paraId="5A490D5E">
            <w:pPr>
              <w:spacing w:line="360" w:lineRule="auto"/>
              <w:jc w:val="center"/>
              <w:rPr>
                <w:rFonts w:hint="eastAsia"/>
                <w:color w:val="000000"/>
                <w:szCs w:val="21"/>
                <w:u w:val="none"/>
              </w:rPr>
            </w:pPr>
            <w:r>
              <w:rPr>
                <w:rFonts w:hint="eastAsia"/>
                <w:color w:val="000000"/>
                <w:szCs w:val="21"/>
                <w:u w:val="none"/>
              </w:rPr>
              <w:t>组织外部关系复杂，业务伙伴众多，关系重要且属于低风险以上的业务伙伴多；</w:t>
            </w:r>
          </w:p>
          <w:p w14:paraId="3C401227">
            <w:pPr>
              <w:spacing w:line="360" w:lineRule="auto"/>
              <w:jc w:val="center"/>
              <w:rPr>
                <w:rFonts w:hint="eastAsia"/>
                <w:color w:val="000000"/>
                <w:szCs w:val="21"/>
                <w:u w:val="none"/>
              </w:rPr>
            </w:pPr>
          </w:p>
        </w:tc>
        <w:tc>
          <w:tcPr>
            <w:tcW w:w="0" w:type="auto"/>
            <w:noWrap w:val="0"/>
            <w:vAlign w:val="center"/>
          </w:tcPr>
          <w:p w14:paraId="099F7A96">
            <w:pPr>
              <w:spacing w:line="360" w:lineRule="auto"/>
              <w:rPr>
                <w:rFonts w:hint="eastAsia"/>
                <w:color w:val="000000"/>
                <w:szCs w:val="21"/>
                <w:u w:val="none"/>
              </w:rPr>
            </w:pPr>
          </w:p>
        </w:tc>
      </w:tr>
      <w:tr w14:paraId="22B74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trPr>
        <w:tc>
          <w:tcPr>
            <w:tcW w:w="842" w:type="dxa"/>
            <w:noWrap w:val="0"/>
            <w:vAlign w:val="center"/>
          </w:tcPr>
          <w:p w14:paraId="76F031B2">
            <w:pPr>
              <w:spacing w:line="360" w:lineRule="auto"/>
              <w:rPr>
                <w:rFonts w:hint="eastAsia" w:eastAsia="宋体"/>
                <w:color w:val="000000"/>
                <w:szCs w:val="21"/>
                <w:u w:val="none"/>
                <w:lang w:val="en-US" w:eastAsia="zh-CN"/>
              </w:rPr>
            </w:pPr>
            <w:r>
              <w:rPr>
                <w:rFonts w:hint="eastAsia"/>
                <w:color w:val="000000"/>
                <w:szCs w:val="21"/>
                <w:u w:val="none"/>
                <w:lang w:val="en-US" w:eastAsia="zh-CN"/>
              </w:rPr>
              <w:t>4</w:t>
            </w:r>
          </w:p>
        </w:tc>
        <w:tc>
          <w:tcPr>
            <w:tcW w:w="7836" w:type="dxa"/>
            <w:noWrap w:val="0"/>
            <w:vAlign w:val="center"/>
          </w:tcPr>
          <w:p w14:paraId="1BC4C3F3">
            <w:pPr>
              <w:spacing w:line="360" w:lineRule="auto"/>
              <w:jc w:val="center"/>
              <w:rPr>
                <w:rFonts w:hint="eastAsia"/>
                <w:color w:val="000000"/>
                <w:szCs w:val="21"/>
                <w:u w:val="none"/>
              </w:rPr>
            </w:pPr>
            <w:r>
              <w:rPr>
                <w:rFonts w:hint="eastAsia"/>
                <w:color w:val="000000"/>
                <w:szCs w:val="21"/>
                <w:u w:val="none"/>
              </w:rPr>
              <w:t>反贿赂风险因素复杂多样，重大贿赂风险多；</w:t>
            </w:r>
          </w:p>
          <w:p w14:paraId="5D0B6586">
            <w:pPr>
              <w:spacing w:line="360" w:lineRule="auto"/>
              <w:jc w:val="center"/>
              <w:rPr>
                <w:rFonts w:hint="eastAsia"/>
                <w:color w:val="000000"/>
                <w:szCs w:val="21"/>
                <w:u w:val="none"/>
              </w:rPr>
            </w:pPr>
          </w:p>
        </w:tc>
        <w:tc>
          <w:tcPr>
            <w:tcW w:w="0" w:type="auto"/>
            <w:noWrap w:val="0"/>
            <w:vAlign w:val="center"/>
          </w:tcPr>
          <w:p w14:paraId="163694D7">
            <w:pPr>
              <w:spacing w:line="360" w:lineRule="auto"/>
              <w:rPr>
                <w:rFonts w:hint="eastAsia"/>
                <w:color w:val="000000"/>
                <w:szCs w:val="21"/>
                <w:u w:val="none"/>
              </w:rPr>
            </w:pPr>
          </w:p>
        </w:tc>
      </w:tr>
      <w:tr w14:paraId="03D4E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842" w:type="dxa"/>
            <w:noWrap w:val="0"/>
            <w:vAlign w:val="center"/>
          </w:tcPr>
          <w:p w14:paraId="7BA0927D">
            <w:pPr>
              <w:spacing w:line="360" w:lineRule="auto"/>
              <w:rPr>
                <w:rFonts w:hint="eastAsia" w:eastAsia="宋体"/>
                <w:color w:val="000000"/>
                <w:szCs w:val="21"/>
                <w:u w:val="none"/>
                <w:lang w:val="en-US" w:eastAsia="zh-CN"/>
              </w:rPr>
            </w:pPr>
            <w:r>
              <w:rPr>
                <w:rFonts w:hint="eastAsia"/>
                <w:color w:val="000000"/>
                <w:szCs w:val="21"/>
                <w:u w:val="none"/>
                <w:lang w:val="en-US" w:eastAsia="zh-CN"/>
              </w:rPr>
              <w:t>5</w:t>
            </w:r>
          </w:p>
        </w:tc>
        <w:tc>
          <w:tcPr>
            <w:tcW w:w="7836" w:type="dxa"/>
            <w:noWrap w:val="0"/>
            <w:vAlign w:val="center"/>
          </w:tcPr>
          <w:p w14:paraId="195ECC99">
            <w:pPr>
              <w:spacing w:line="360" w:lineRule="auto"/>
              <w:jc w:val="center"/>
              <w:rPr>
                <w:rFonts w:hint="eastAsia"/>
                <w:color w:val="000000"/>
                <w:szCs w:val="21"/>
                <w:u w:val="none"/>
              </w:rPr>
            </w:pPr>
            <w:r>
              <w:rPr>
                <w:rFonts w:hint="eastAsia"/>
                <w:color w:val="000000"/>
                <w:szCs w:val="21"/>
                <w:u w:val="none"/>
              </w:rPr>
              <w:t>组织经营的地理位置，包含其受控组织或业务伙伴多家位于贿赂高风险国家或地区。</w:t>
            </w:r>
          </w:p>
          <w:p w14:paraId="0FA5D639">
            <w:pPr>
              <w:spacing w:line="360" w:lineRule="auto"/>
              <w:jc w:val="center"/>
              <w:rPr>
                <w:rFonts w:hint="eastAsia"/>
                <w:color w:val="000000"/>
                <w:szCs w:val="21"/>
                <w:u w:val="none"/>
              </w:rPr>
            </w:pPr>
          </w:p>
        </w:tc>
        <w:tc>
          <w:tcPr>
            <w:tcW w:w="0" w:type="auto"/>
            <w:noWrap w:val="0"/>
            <w:vAlign w:val="center"/>
          </w:tcPr>
          <w:p w14:paraId="3D60451E">
            <w:pPr>
              <w:spacing w:line="360" w:lineRule="auto"/>
              <w:rPr>
                <w:rFonts w:hint="eastAsia"/>
                <w:color w:val="000000"/>
                <w:szCs w:val="21"/>
                <w:u w:val="none"/>
              </w:rPr>
            </w:pPr>
          </w:p>
        </w:tc>
      </w:tr>
      <w:tr w14:paraId="2A64D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exact"/>
        </w:trPr>
        <w:tc>
          <w:tcPr>
            <w:tcW w:w="842" w:type="dxa"/>
            <w:noWrap w:val="0"/>
            <w:vAlign w:val="center"/>
          </w:tcPr>
          <w:p w14:paraId="444678C7">
            <w:pPr>
              <w:spacing w:line="360" w:lineRule="auto"/>
              <w:rPr>
                <w:rFonts w:hint="eastAsia" w:eastAsia="宋体"/>
                <w:color w:val="000000"/>
                <w:szCs w:val="21"/>
                <w:u w:val="none"/>
                <w:lang w:val="en-US" w:eastAsia="zh-CN"/>
              </w:rPr>
            </w:pPr>
            <w:r>
              <w:rPr>
                <w:rFonts w:hint="eastAsia"/>
                <w:color w:val="000000"/>
                <w:szCs w:val="21"/>
                <w:u w:val="none"/>
                <w:lang w:val="en-US" w:eastAsia="zh-CN"/>
              </w:rPr>
              <w:t>6</w:t>
            </w:r>
          </w:p>
        </w:tc>
        <w:tc>
          <w:tcPr>
            <w:tcW w:w="7836" w:type="dxa"/>
            <w:noWrap w:val="0"/>
            <w:vAlign w:val="center"/>
          </w:tcPr>
          <w:p w14:paraId="20C52914">
            <w:pPr>
              <w:spacing w:line="360" w:lineRule="auto"/>
              <w:jc w:val="center"/>
              <w:rPr>
                <w:rFonts w:hint="eastAsia"/>
                <w:color w:val="000000"/>
                <w:szCs w:val="21"/>
                <w:u w:val="none"/>
              </w:rPr>
            </w:pPr>
            <w:r>
              <w:rPr>
                <w:rFonts w:hint="eastAsia"/>
                <w:color w:val="000000"/>
                <w:szCs w:val="21"/>
                <w:u w:val="none"/>
              </w:rPr>
              <w:t>组织以前发生过腐败或贿赂事件（曝光、司法程序）；</w:t>
            </w:r>
          </w:p>
          <w:p w14:paraId="0D780402">
            <w:pPr>
              <w:spacing w:line="360" w:lineRule="auto"/>
              <w:jc w:val="center"/>
              <w:rPr>
                <w:rFonts w:hint="eastAsia"/>
                <w:color w:val="000000"/>
                <w:szCs w:val="21"/>
                <w:u w:val="none"/>
              </w:rPr>
            </w:pPr>
          </w:p>
        </w:tc>
        <w:tc>
          <w:tcPr>
            <w:tcW w:w="0" w:type="auto"/>
            <w:noWrap w:val="0"/>
            <w:vAlign w:val="center"/>
          </w:tcPr>
          <w:p w14:paraId="09425AC9">
            <w:pPr>
              <w:spacing w:line="360" w:lineRule="auto"/>
              <w:rPr>
                <w:rFonts w:hint="eastAsia"/>
                <w:color w:val="000000"/>
                <w:szCs w:val="21"/>
                <w:u w:val="none"/>
              </w:rPr>
            </w:pPr>
          </w:p>
        </w:tc>
      </w:tr>
      <w:tr w14:paraId="07923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exact"/>
        </w:trPr>
        <w:tc>
          <w:tcPr>
            <w:tcW w:w="842" w:type="dxa"/>
            <w:noWrap w:val="0"/>
            <w:vAlign w:val="center"/>
          </w:tcPr>
          <w:p w14:paraId="141648F0">
            <w:pPr>
              <w:spacing w:line="360" w:lineRule="auto"/>
              <w:rPr>
                <w:rFonts w:hint="eastAsia" w:eastAsia="宋体"/>
                <w:color w:val="000000"/>
                <w:szCs w:val="21"/>
                <w:u w:val="none"/>
                <w:lang w:val="en-US" w:eastAsia="zh-CN"/>
              </w:rPr>
            </w:pPr>
            <w:r>
              <w:rPr>
                <w:rFonts w:hint="eastAsia"/>
                <w:color w:val="000000"/>
                <w:szCs w:val="21"/>
                <w:u w:val="none"/>
                <w:lang w:val="en-US" w:eastAsia="zh-CN"/>
              </w:rPr>
              <w:t>7</w:t>
            </w:r>
          </w:p>
        </w:tc>
        <w:tc>
          <w:tcPr>
            <w:tcW w:w="7836" w:type="dxa"/>
            <w:noWrap w:val="0"/>
            <w:vAlign w:val="center"/>
          </w:tcPr>
          <w:p w14:paraId="65DEB204">
            <w:pPr>
              <w:spacing w:line="360" w:lineRule="auto"/>
              <w:jc w:val="center"/>
              <w:rPr>
                <w:rFonts w:hint="eastAsia"/>
                <w:color w:val="000000"/>
                <w:szCs w:val="21"/>
                <w:u w:val="none"/>
              </w:rPr>
            </w:pPr>
            <w:r>
              <w:rPr>
                <w:rFonts w:hint="eastAsia"/>
                <w:color w:val="000000"/>
                <w:szCs w:val="21"/>
                <w:u w:val="none"/>
              </w:rPr>
              <w:t>组织外包活动涉及的敏感过程或活动数量多，复杂多样。</w:t>
            </w:r>
          </w:p>
          <w:p w14:paraId="71557EE6">
            <w:pPr>
              <w:spacing w:line="360" w:lineRule="auto"/>
              <w:jc w:val="center"/>
              <w:rPr>
                <w:rFonts w:hint="eastAsia"/>
                <w:color w:val="000000"/>
                <w:szCs w:val="21"/>
                <w:u w:val="none"/>
              </w:rPr>
            </w:pPr>
          </w:p>
        </w:tc>
        <w:tc>
          <w:tcPr>
            <w:tcW w:w="0" w:type="auto"/>
            <w:noWrap w:val="0"/>
            <w:vAlign w:val="center"/>
          </w:tcPr>
          <w:p w14:paraId="5669DB07">
            <w:pPr>
              <w:spacing w:line="360" w:lineRule="auto"/>
              <w:rPr>
                <w:rFonts w:hint="eastAsia"/>
                <w:color w:val="000000"/>
                <w:szCs w:val="21"/>
                <w:u w:val="none"/>
              </w:rPr>
            </w:pPr>
          </w:p>
        </w:tc>
      </w:tr>
    </w:tbl>
    <w:p w14:paraId="73D6354C">
      <w:pPr>
        <w:spacing w:line="680" w:lineRule="exact"/>
        <w:jc w:val="center"/>
        <w:rPr>
          <w:rFonts w:hint="eastAsia" w:eastAsia="宋体"/>
          <w:b/>
          <w:bCs/>
          <w:color w:val="000000"/>
          <w:szCs w:val="21"/>
          <w:u w:val="single"/>
          <w:lang w:val="en-US" w:eastAsia="zh-CN"/>
        </w:rPr>
      </w:pPr>
      <w:r>
        <w:rPr>
          <w:rFonts w:hint="eastAsia"/>
          <w:b/>
          <w:bCs/>
          <w:color w:val="000000"/>
          <w:szCs w:val="21"/>
          <w:u w:val="single"/>
          <w:lang w:val="en-US" w:eastAsia="zh-CN"/>
        </w:rPr>
        <w:t>附件2-2    刑事调查或诉讼案件的说明</w:t>
      </w:r>
    </w:p>
    <w:p w14:paraId="0660CE6C">
      <w:pPr>
        <w:spacing w:line="680" w:lineRule="exact"/>
        <w:rPr>
          <w:rFonts w:hint="eastAsia"/>
          <w:color w:val="000000"/>
          <w:szCs w:val="21"/>
          <w:u w:val="single"/>
        </w:rPr>
      </w:pPr>
      <w:r>
        <w:rPr>
          <w:rFonts w:hint="eastAsia"/>
          <w:color w:val="000000"/>
          <w:szCs w:val="21"/>
          <w:u w:val="single"/>
        </w:rPr>
        <w:t>在过去的5年中，组织涉及某种类型与贪污问题有关的刑事调查或诉讼案件：</w:t>
      </w:r>
    </w:p>
    <w:p w14:paraId="23BD9DA7">
      <w:pPr>
        <w:spacing w:line="680" w:lineRule="exact"/>
        <w:rPr>
          <w:rFonts w:hint="eastAsia"/>
          <w:color w:val="000000"/>
          <w:szCs w:val="21"/>
          <w:u w:val="single"/>
          <w:lang w:val="en-US" w:eastAsia="zh-CN"/>
        </w:rPr>
      </w:pPr>
      <w:r>
        <w:rPr>
          <w:rFonts w:hint="eastAsia"/>
          <w:color w:val="000000"/>
          <w:szCs w:val="21"/>
          <w:u w:val="single"/>
        </w:rPr>
        <w:t xml:space="preserve">□无  □有：具体为：        </w:t>
      </w:r>
      <w:r>
        <w:rPr>
          <w:rFonts w:hint="eastAsia"/>
          <w:color w:val="000000"/>
          <w:szCs w:val="21"/>
          <w:u w:val="single"/>
          <w:lang w:val="en-US" w:eastAsia="zh-CN"/>
        </w:rPr>
        <w:t xml:space="preserve">                                               </w:t>
      </w:r>
    </w:p>
    <w:p w14:paraId="69805A34">
      <w:pPr>
        <w:spacing w:line="680" w:lineRule="exact"/>
        <w:rPr>
          <w:rFonts w:hint="eastAsia"/>
          <w:color w:val="000000"/>
          <w:szCs w:val="21"/>
          <w:u w:val="single"/>
        </w:rPr>
      </w:pPr>
    </w:p>
    <w:p w14:paraId="7A67BB8C">
      <w:pPr>
        <w:tabs>
          <w:tab w:val="left" w:pos="797"/>
        </w:tabs>
        <w:spacing w:line="240" w:lineRule="auto"/>
        <w:ind w:firstLine="180" w:firstLineChars="100"/>
        <w:jc w:val="left"/>
        <w:rPr>
          <w:rFonts w:hint="eastAsia" w:ascii="宋体" w:hAnsi="宋体" w:eastAsia="宋体" w:cs="宋体"/>
          <w:color w:val="auto"/>
          <w:sz w:val="18"/>
          <w:szCs w:val="18"/>
          <w:lang w:val="en-US" w:eastAsia="zh-CN"/>
        </w:rPr>
      </w:pPr>
    </w:p>
    <w:p w14:paraId="434AF198">
      <w:pPr>
        <w:spacing w:line="680" w:lineRule="exact"/>
        <w:rPr>
          <w:rFonts w:hint="eastAsia"/>
          <w:color w:val="000000"/>
          <w:szCs w:val="21"/>
          <w:u w:val="single"/>
        </w:rPr>
      </w:pPr>
    </w:p>
    <w:p w14:paraId="18925F9A">
      <w:pPr>
        <w:spacing w:line="680" w:lineRule="exact"/>
        <w:rPr>
          <w:rFonts w:hint="eastAsia"/>
          <w:color w:val="000000"/>
          <w:szCs w:val="21"/>
          <w:u w:val="single"/>
        </w:rPr>
        <w:sectPr>
          <w:footerReference r:id="rId6" w:type="default"/>
          <w:pgSz w:w="11906" w:h="16838"/>
          <w:pgMar w:top="1349" w:right="1274"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pPr>
    </w:p>
    <w:p w14:paraId="18144078">
      <w:pPr>
        <w:spacing w:before="156"/>
        <w:jc w:val="center"/>
        <w:rPr>
          <w:rFonts w:hint="eastAsia" w:ascii="宋体" w:hAnsi="宋体" w:cs="宋体"/>
          <w:b/>
          <w:color w:val="auto"/>
          <w:sz w:val="24"/>
          <w:szCs w:val="24"/>
          <w:lang w:val="en-US" w:eastAsia="zh-CN"/>
        </w:rPr>
      </w:pPr>
      <w:r>
        <w:rPr>
          <w:rFonts w:hint="eastAsia" w:ascii="宋体" w:hAnsi="宋体" w:cs="宋体"/>
          <w:b/>
          <w:color w:val="auto"/>
          <w:sz w:val="24"/>
          <w:szCs w:val="24"/>
          <w:lang w:val="en-US" w:eastAsia="zh-CN"/>
        </w:rPr>
        <w:t xml:space="preserve">附件3   </w:t>
      </w:r>
      <w:r>
        <w:rPr>
          <w:rFonts w:hint="eastAsia" w:ascii="宋体" w:hAnsi="宋体" w:eastAsia="宋体" w:cs="宋体"/>
          <w:b/>
          <w:color w:val="auto"/>
          <w:sz w:val="24"/>
          <w:szCs w:val="24"/>
        </w:rPr>
        <w:t>测量管理体系</w:t>
      </w:r>
      <w:r>
        <w:rPr>
          <w:rFonts w:hint="eastAsia" w:ascii="宋体" w:hAnsi="宋体" w:eastAsia="宋体" w:cs="宋体"/>
          <w:b/>
          <w:color w:val="auto"/>
          <w:sz w:val="24"/>
          <w:szCs w:val="24"/>
          <w:lang w:val="en-US" w:eastAsia="zh-CN"/>
        </w:rPr>
        <w:t>专项</w:t>
      </w:r>
      <w:r>
        <w:rPr>
          <w:rFonts w:hint="eastAsia" w:ascii="宋体" w:hAnsi="宋体" w:eastAsia="宋体" w:cs="宋体"/>
          <w:b/>
          <w:color w:val="auto"/>
          <w:sz w:val="24"/>
          <w:szCs w:val="24"/>
        </w:rPr>
        <w:t>申请信息</w:t>
      </w:r>
      <w:r>
        <w:rPr>
          <w:rFonts w:hint="eastAsia" w:ascii="宋体" w:hAnsi="宋体" w:cs="宋体"/>
          <w:b/>
          <w:color w:val="auto"/>
          <w:sz w:val="24"/>
          <w:szCs w:val="24"/>
          <w:lang w:val="en-US" w:eastAsia="zh-CN"/>
        </w:rPr>
        <w:t>及附表</w:t>
      </w:r>
    </w:p>
    <w:p w14:paraId="60EB03FE">
      <w:pPr>
        <w:spacing w:before="156"/>
        <w:jc w:val="both"/>
        <w:rPr>
          <w:rFonts w:hint="default" w:ascii="宋体" w:hAnsi="宋体" w:cs="宋体"/>
          <w:b/>
          <w:color w:val="auto"/>
          <w:sz w:val="24"/>
          <w:szCs w:val="24"/>
          <w:lang w:val="en-US" w:eastAsia="zh-CN"/>
        </w:rPr>
      </w:pPr>
      <w:r>
        <w:rPr>
          <w:rFonts w:hint="eastAsia" w:ascii="宋体" w:hAnsi="宋体" w:cs="宋体"/>
          <w:b/>
          <w:color w:val="auto"/>
          <w:sz w:val="24"/>
          <w:szCs w:val="24"/>
          <w:lang w:val="en-US" w:eastAsia="zh-CN"/>
        </w:rPr>
        <w:t>附件3-1   测量管理体系专项申请信息</w:t>
      </w:r>
    </w:p>
    <w:p w14:paraId="1CF0D2EC">
      <w:pPr>
        <w:numPr>
          <w:ilvl w:val="0"/>
          <w:numId w:val="0"/>
        </w:numPr>
        <w:wordWrap w:val="0"/>
        <w:spacing w:before="120" w:after="72" w:line="220" w:lineRule="atLeast"/>
        <w:ind w:left="0" w:right="164" w:firstLine="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1、组织基本信息</w:t>
      </w:r>
    </w:p>
    <w:p w14:paraId="49275A36">
      <w:pPr>
        <w:numPr>
          <w:ilvl w:val="0"/>
          <w:numId w:val="0"/>
        </w:numPr>
        <w:wordWrap w:val="0"/>
        <w:spacing w:before="120" w:after="72" w:line="220" w:lineRule="atLeast"/>
        <w:ind w:right="164" w:rightChars="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组织名称：</w:t>
      </w:r>
      <w:r>
        <w:rPr>
          <w:rFonts w:hint="eastAsia" w:ascii="宋体" w:hAnsi="宋体" w:eastAsia="宋体" w:cs="宋体"/>
          <w:color w:val="auto"/>
          <w:sz w:val="21"/>
          <w:szCs w:val="21"/>
          <w:u w:val="single"/>
          <w:lang w:val="en-US" w:eastAsia="zh-CN"/>
        </w:rPr>
        <w:t xml:space="preserve">                      </w:t>
      </w:r>
    </w:p>
    <w:p w14:paraId="7872D087">
      <w:pPr>
        <w:wordWrap w:val="0"/>
        <w:spacing w:before="120" w:beforeLines="50" w:after="120" w:afterLines="50"/>
        <w:ind w:right="164" w:firstLine="210" w:firstLineChars="10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none"/>
          <w:lang w:val="en-US" w:eastAsia="zh-CN"/>
        </w:rPr>
        <w:t>组织地址：</w:t>
      </w:r>
      <w:r>
        <w:rPr>
          <w:rFonts w:hint="eastAsia" w:ascii="宋体" w:hAnsi="宋体" w:eastAsia="宋体" w:cs="宋体"/>
          <w:color w:val="auto"/>
          <w:sz w:val="21"/>
          <w:szCs w:val="21"/>
          <w:u w:val="single"/>
          <w:lang w:val="en-US" w:eastAsia="zh-CN"/>
        </w:rPr>
        <w:t xml:space="preserve">                     </w:t>
      </w:r>
    </w:p>
    <w:p w14:paraId="0563285B">
      <w:pPr>
        <w:wordWrap w:val="0"/>
        <w:spacing w:before="120" w:beforeLines="50" w:after="120" w:afterLines="50"/>
        <w:ind w:right="164"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组织的固定资产（万元）：</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；组织年消耗能源(万吨标准煤）：</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7CDFE35A">
      <w:pPr>
        <w:numPr>
          <w:ilvl w:val="0"/>
          <w:numId w:val="0"/>
        </w:numPr>
        <w:wordWrap w:val="0"/>
        <w:spacing w:before="120" w:beforeLines="50" w:after="120" w:afterLines="50"/>
        <w:ind w:right="164" w:rightChars="0"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 xml:space="preserve">体系有效人数（同QMS）： </w:t>
      </w:r>
      <w:r>
        <w:rPr>
          <w:rFonts w:hint="eastAsia" w:ascii="宋体" w:hAnsi="宋体" w:eastAsia="宋体" w:cs="宋体"/>
          <w:color w:val="auto"/>
          <w:sz w:val="21"/>
          <w:szCs w:val="21"/>
          <w:u w:val="single"/>
          <w:lang w:val="en-US" w:eastAsia="zh-CN"/>
        </w:rPr>
        <w:t xml:space="preserve">         人</w:t>
      </w:r>
      <w:r>
        <w:rPr>
          <w:rFonts w:hint="eastAsia" w:ascii="宋体" w:hAnsi="宋体" w:eastAsia="宋体" w:cs="宋体"/>
          <w:color w:val="auto"/>
          <w:sz w:val="21"/>
          <w:szCs w:val="21"/>
          <w:u w:val="none"/>
          <w:lang w:val="en-US" w:eastAsia="zh-CN"/>
        </w:rPr>
        <w:t>；</w:t>
      </w:r>
      <w:r>
        <w:rPr>
          <w:rFonts w:hint="eastAsia" w:ascii="宋体" w:hAnsi="宋体" w:eastAsia="宋体" w:cs="宋体"/>
          <w:color w:val="auto"/>
          <w:sz w:val="21"/>
          <w:szCs w:val="21"/>
          <w:lang w:val="en-US" w:eastAsia="zh-CN"/>
        </w:rPr>
        <w:t>专职计量人员：</w:t>
      </w:r>
      <w:r>
        <w:rPr>
          <w:rFonts w:hint="eastAsia" w:ascii="宋体" w:hAnsi="宋体" w:eastAsia="宋体" w:cs="宋体"/>
          <w:color w:val="auto"/>
          <w:sz w:val="21"/>
          <w:szCs w:val="21"/>
          <w:u w:val="single"/>
          <w:lang w:val="en-US" w:eastAsia="zh-CN"/>
        </w:rPr>
        <w:t xml:space="preserve">        人</w:t>
      </w:r>
      <w:r>
        <w:rPr>
          <w:rFonts w:hint="eastAsia" w:ascii="宋体" w:hAnsi="宋体" w:eastAsia="宋体" w:cs="宋体"/>
          <w:color w:val="auto"/>
          <w:sz w:val="21"/>
          <w:szCs w:val="21"/>
          <w:lang w:eastAsia="zh-CN"/>
        </w:rPr>
        <w:t>；</w:t>
      </w:r>
    </w:p>
    <w:p w14:paraId="4FFCFE98">
      <w:pPr>
        <w:numPr>
          <w:ilvl w:val="0"/>
          <w:numId w:val="0"/>
        </w:numPr>
        <w:wordWrap w:val="0"/>
        <w:spacing w:before="120" w:beforeLines="50" w:after="120" w:afterLines="50"/>
        <w:ind w:right="164" w:rightChars="0"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计量标准项数：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项；</w:t>
      </w:r>
      <w:r>
        <w:rPr>
          <w:rFonts w:hint="eastAsia" w:ascii="宋体" w:hAnsi="宋体" w:eastAsia="宋体" w:cs="宋体"/>
          <w:color w:val="auto"/>
          <w:sz w:val="21"/>
          <w:szCs w:val="21"/>
          <w:lang w:val="en-US" w:eastAsia="zh-CN"/>
        </w:rPr>
        <w:t>测</w:t>
      </w:r>
      <w:r>
        <w:rPr>
          <w:rFonts w:hint="eastAsia" w:ascii="宋体" w:hAnsi="宋体" w:eastAsia="宋体" w:cs="宋体"/>
          <w:color w:val="auto"/>
          <w:sz w:val="21"/>
          <w:szCs w:val="21"/>
        </w:rPr>
        <w:t>量设备</w:t>
      </w:r>
      <w:r>
        <w:rPr>
          <w:rFonts w:hint="eastAsia" w:ascii="宋体" w:hAnsi="宋体" w:eastAsia="宋体" w:cs="宋体"/>
          <w:color w:val="auto"/>
          <w:sz w:val="21"/>
          <w:szCs w:val="21"/>
          <w:lang w:val="en-US" w:eastAsia="zh-CN"/>
        </w:rPr>
        <w:t>台件</w:t>
      </w:r>
      <w:r>
        <w:rPr>
          <w:rFonts w:hint="eastAsia" w:ascii="宋体" w:hAnsi="宋体" w:eastAsia="宋体" w:cs="宋体"/>
          <w:color w:val="auto"/>
          <w:sz w:val="21"/>
          <w:szCs w:val="21"/>
        </w:rPr>
        <w:t>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6733C099">
      <w:pPr>
        <w:numPr>
          <w:ilvl w:val="0"/>
          <w:numId w:val="0"/>
        </w:numPr>
        <w:wordWrap w:val="0"/>
        <w:spacing w:before="120" w:after="72" w:line="220" w:lineRule="atLeast"/>
        <w:ind w:right="164" w:rightChars="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信用等级：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11DD9AC1">
      <w:pPr>
        <w:numPr>
          <w:ilvl w:val="0"/>
          <w:numId w:val="0"/>
        </w:numPr>
        <w:wordWrap w:val="0"/>
        <w:spacing w:before="120" w:beforeLines="50" w:after="120" w:afterLines="50"/>
        <w:ind w:right="164" w:rightChars="0"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获计量水平称号：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3E93BAAA">
      <w:pPr>
        <w:numPr>
          <w:ilvl w:val="0"/>
          <w:numId w:val="0"/>
        </w:numPr>
        <w:wordWrap w:val="0"/>
        <w:spacing w:before="120" w:after="72" w:line="220" w:lineRule="atLeast"/>
        <w:ind w:right="164" w:rightChars="0" w:firstLine="210" w:firstLineChars="10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已获其他认证或奖励称号：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14:paraId="0BFB59BD">
      <w:pPr>
        <w:numPr>
          <w:ilvl w:val="0"/>
          <w:numId w:val="0"/>
        </w:numPr>
        <w:wordWrap w:val="0"/>
        <w:spacing w:before="120" w:after="72" w:line="220" w:lineRule="atLeast"/>
        <w:ind w:left="0" w:right="164" w:firstLine="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2、认证范围</w:t>
      </w:r>
    </w:p>
    <w:p w14:paraId="45434728">
      <w:pPr>
        <w:numPr>
          <w:ilvl w:val="0"/>
          <w:numId w:val="0"/>
        </w:numPr>
        <w:wordWrap w:val="0"/>
        <w:spacing w:before="120" w:after="72" w:line="220" w:lineRule="atLeast"/>
        <w:ind w:leftChars="0" w:right="164" w:rightChars="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申请认证覆盖的主要产品或经营范围：</w:t>
      </w:r>
      <w:r>
        <w:rPr>
          <w:rFonts w:hint="eastAsia" w:ascii="宋体" w:hAnsi="宋体" w:eastAsia="宋体" w:cs="宋体"/>
          <w:color w:val="auto"/>
          <w:sz w:val="21"/>
          <w:szCs w:val="21"/>
          <w:u w:val="single"/>
          <w:lang w:val="en-US" w:eastAsia="zh-CN"/>
        </w:rPr>
        <w:t xml:space="preserve">                      </w:t>
      </w:r>
    </w:p>
    <w:p w14:paraId="75D97741">
      <w:pPr>
        <w:numPr>
          <w:ilvl w:val="0"/>
          <w:numId w:val="0"/>
        </w:numPr>
        <w:wordWrap w:val="0"/>
        <w:spacing w:before="120" w:after="72" w:line="220" w:lineRule="atLeast"/>
        <w:ind w:right="164" w:rightChars="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申请认证证书类型（AAA/AA/A）：</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p>
    <w:p w14:paraId="640720BF">
      <w:pPr>
        <w:numPr>
          <w:ilvl w:val="0"/>
          <w:numId w:val="0"/>
        </w:numPr>
        <w:wordWrap w:val="0"/>
        <w:spacing w:before="120" w:after="72" w:line="220" w:lineRule="atLeast"/>
        <w:ind w:left="0" w:right="164" w:firstLine="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3、需提供的文件化资料</w:t>
      </w:r>
      <w:r>
        <w:rPr>
          <w:rFonts w:hint="eastAsia" w:ascii="宋体" w:hAnsi="宋体" w:eastAsia="宋体" w:cs="宋体"/>
          <w:color w:val="auto"/>
          <w:sz w:val="21"/>
          <w:szCs w:val="21"/>
        </w:rPr>
        <w:t xml:space="preserve">： </w:t>
      </w:r>
    </w:p>
    <w:p w14:paraId="2CAC9C1D">
      <w:pPr>
        <w:numPr>
          <w:ilvl w:val="0"/>
          <w:numId w:val="11"/>
        </w:numPr>
        <w:wordWrap w:val="0"/>
        <w:spacing w:before="120" w:beforeLines="50" w:after="120" w:afterLines="50"/>
        <w:ind w:left="0" w:leftChars="0" w:right="164" w:righ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主要生产设备清单</w:t>
      </w:r>
    </w:p>
    <w:p w14:paraId="032269CB">
      <w:pPr>
        <w:numPr>
          <w:ilvl w:val="0"/>
          <w:numId w:val="11"/>
        </w:numPr>
        <w:spacing w:before="120" w:beforeLines="50" w:after="120" w:afterLines="50"/>
        <w:ind w:left="0" w:leftChars="0" w:firstLine="420" w:firstLineChars="200"/>
        <w:jc w:val="both"/>
        <w:rPr>
          <w:rFonts w:hint="eastAsia" w:ascii="宋体" w:hAnsi="宋体" w:eastAsia="宋体" w:cs="宋体"/>
          <w:b/>
          <w:color w:val="auto"/>
          <w:sz w:val="21"/>
          <w:szCs w:val="21"/>
        </w:rPr>
      </w:pPr>
      <w:r>
        <w:rPr>
          <w:rFonts w:hint="eastAsia" w:ascii="宋体" w:hAnsi="宋体" w:eastAsia="宋体" w:cs="宋体"/>
          <w:color w:val="auto"/>
          <w:sz w:val="21"/>
          <w:szCs w:val="21"/>
          <w:lang w:val="en-US" w:eastAsia="zh-CN"/>
        </w:rPr>
        <w:t>关键测量过程清单</w:t>
      </w:r>
      <w:r>
        <w:rPr>
          <w:rFonts w:hint="eastAsia" w:ascii="宋体" w:hAnsi="宋体" w:eastAsia="宋体" w:cs="宋体"/>
          <w:b/>
          <w:color w:val="auto"/>
          <w:sz w:val="21"/>
          <w:szCs w:val="21"/>
        </w:rPr>
        <w:t xml:space="preserve"> </w:t>
      </w:r>
    </w:p>
    <w:p w14:paraId="3F5BB768">
      <w:pPr>
        <w:numPr>
          <w:ilvl w:val="0"/>
          <w:numId w:val="11"/>
        </w:numPr>
        <w:wordWrap w:val="0"/>
        <w:spacing w:before="120" w:beforeLines="50" w:after="120" w:afterLines="50"/>
        <w:ind w:left="0" w:leftChars="0" w:right="164" w:righ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测量设备清单/台账（按类统计）</w:t>
      </w:r>
    </w:p>
    <w:p w14:paraId="6BBBDBB9">
      <w:pPr>
        <w:numPr>
          <w:ilvl w:val="0"/>
          <w:numId w:val="11"/>
        </w:numPr>
        <w:wordWrap w:val="0"/>
        <w:spacing w:before="120" w:beforeLines="50" w:after="120" w:afterLines="50"/>
        <w:ind w:left="0" w:leftChars="0" w:right="164" w:rightChars="0"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计量标准清单</w:t>
      </w:r>
    </w:p>
    <w:p w14:paraId="6E7FF293">
      <w:pPr>
        <w:numPr>
          <w:ilvl w:val="0"/>
          <w:numId w:val="0"/>
        </w:numPr>
        <w:wordWrap w:val="0"/>
        <w:spacing w:before="120" w:beforeLines="50" w:after="120" w:afterLines="50"/>
        <w:ind w:right="164" w:rightChars="0" w:firstLine="180" w:firstLineChars="100"/>
        <w:rPr>
          <w:rFonts w:hint="eastAsia" w:ascii="宋体" w:hAnsi="宋体" w:eastAsia="宋体" w:cs="宋体"/>
          <w:color w:val="auto"/>
          <w:sz w:val="18"/>
          <w:szCs w:val="18"/>
          <w:u w:val="none"/>
          <w:lang w:val="en-US" w:eastAsia="zh-CN"/>
        </w:rPr>
      </w:pPr>
      <w:r>
        <w:rPr>
          <w:rFonts w:hint="eastAsia" w:ascii="宋体" w:hAnsi="宋体" w:eastAsia="宋体" w:cs="宋体"/>
          <w:color w:val="auto"/>
          <w:sz w:val="18"/>
          <w:szCs w:val="18"/>
          <w:u w:val="none"/>
          <w:lang w:val="en-US" w:eastAsia="zh-CN"/>
        </w:rPr>
        <w:t>注：1、申请所需其他信息同常规管理体系。</w:t>
      </w:r>
    </w:p>
    <w:p w14:paraId="7BDAC8EF">
      <w:pPr>
        <w:numPr>
          <w:ilvl w:val="0"/>
          <w:numId w:val="0"/>
        </w:numPr>
        <w:wordWrap w:val="0"/>
        <w:spacing w:before="120" w:beforeLines="50" w:after="120" w:afterLines="50"/>
        <w:ind w:right="164" w:rightChars="0" w:firstLine="180" w:firstLineChars="100"/>
        <w:rPr>
          <w:rFonts w:hint="eastAsia" w:ascii="宋体" w:hAnsi="宋体" w:eastAsia="宋体" w:cs="宋体"/>
          <w:color w:val="auto"/>
          <w:sz w:val="18"/>
          <w:szCs w:val="18"/>
          <w:u w:val="none"/>
          <w:lang w:val="en-US" w:eastAsia="zh-CN"/>
        </w:rPr>
      </w:pPr>
      <w:r>
        <w:rPr>
          <w:rFonts w:hint="eastAsia" w:ascii="宋体" w:hAnsi="宋体" w:eastAsia="宋体" w:cs="宋体"/>
          <w:color w:val="auto"/>
          <w:sz w:val="18"/>
          <w:szCs w:val="18"/>
          <w:u w:val="none"/>
          <w:lang w:val="en-US" w:eastAsia="zh-CN"/>
        </w:rPr>
        <w:t xml:space="preserve">    2、认证分级标准</w:t>
      </w:r>
    </w:p>
    <w:p w14:paraId="35C179E3">
      <w:pPr>
        <w:numPr>
          <w:ilvl w:val="0"/>
          <w:numId w:val="0"/>
        </w:numPr>
        <w:wordWrap w:val="0"/>
        <w:spacing w:before="120" w:beforeLines="50" w:after="120" w:afterLines="50"/>
        <w:ind w:right="164" w:rightChars="0" w:firstLine="180" w:firstLineChars="100"/>
        <w:rPr>
          <w:rFonts w:hint="eastAsia" w:ascii="宋体" w:hAnsi="宋体" w:eastAsia="宋体" w:cs="宋体"/>
          <w:color w:val="auto"/>
          <w:sz w:val="18"/>
          <w:szCs w:val="18"/>
          <w:u w:val="none"/>
          <w:lang w:val="en-US" w:eastAsia="zh-CN"/>
        </w:rPr>
      </w:pPr>
      <w:r>
        <w:rPr>
          <w:rFonts w:hint="eastAsia" w:ascii="宋体" w:hAnsi="宋体" w:eastAsia="宋体" w:cs="宋体"/>
          <w:color w:val="auto"/>
          <w:sz w:val="18"/>
          <w:szCs w:val="18"/>
          <w:u w:val="none"/>
          <w:lang w:val="en-US" w:eastAsia="zh-CN"/>
        </w:rPr>
        <w:t>a)申请“AAA”级认证的申请组织建立的测量管理体系应满足GB/T 19022-2003的全部要求；</w:t>
      </w:r>
    </w:p>
    <w:p w14:paraId="3E37752F">
      <w:pPr>
        <w:numPr>
          <w:ilvl w:val="0"/>
          <w:numId w:val="0"/>
        </w:numPr>
        <w:wordWrap w:val="0"/>
        <w:spacing w:before="120" w:beforeLines="50" w:after="120" w:afterLines="50"/>
        <w:ind w:right="164" w:rightChars="0" w:firstLine="180" w:firstLineChars="100"/>
        <w:rPr>
          <w:rFonts w:hint="eastAsia" w:ascii="宋体" w:hAnsi="宋体" w:eastAsia="宋体" w:cs="宋体"/>
          <w:color w:val="auto"/>
          <w:sz w:val="18"/>
          <w:szCs w:val="18"/>
          <w:u w:val="none"/>
          <w:lang w:val="en-US" w:eastAsia="zh-CN"/>
        </w:rPr>
      </w:pPr>
      <w:r>
        <w:rPr>
          <w:rFonts w:hint="eastAsia" w:ascii="宋体" w:hAnsi="宋体" w:eastAsia="宋体" w:cs="宋体"/>
          <w:color w:val="auto"/>
          <w:sz w:val="18"/>
          <w:szCs w:val="18"/>
          <w:u w:val="none"/>
          <w:lang w:val="en-US" w:eastAsia="zh-CN"/>
        </w:rPr>
        <w:t>b)申请“AA”级认证的申请组织建立的测量管理体系应满足GB/T 19022-2003“7.2测量过程”、“8.3.2不合格测量过程”条款以外的全部要求；</w:t>
      </w:r>
    </w:p>
    <w:p w14:paraId="44342002">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r>
        <w:rPr>
          <w:rFonts w:hint="eastAsia" w:ascii="宋体" w:hAnsi="宋体" w:eastAsia="宋体" w:cs="宋体"/>
          <w:color w:val="auto"/>
          <w:sz w:val="18"/>
          <w:szCs w:val="18"/>
          <w:u w:val="none"/>
          <w:lang w:val="en-US" w:eastAsia="zh-CN"/>
        </w:rPr>
        <w:t>c)申请“A”级认证的申请组织建立的测量管理体系应满足GB/T 19022-2003“7.2测量过程”、“7.3.1测量不确定度”、“8.2.4测量管理体系的监视”、“8.3.2不合格测量过程”条款以外的全部要求。</w:t>
      </w:r>
    </w:p>
    <w:p w14:paraId="51021A8E">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2ECD98F1">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45F77152">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5ADACA3C">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5DD99D63">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403EEFA9">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2AC8B8BA">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05BA4D46">
      <w:pPr>
        <w:tabs>
          <w:tab w:val="left" w:pos="797"/>
        </w:tabs>
        <w:spacing w:line="240" w:lineRule="auto"/>
        <w:ind w:firstLine="180" w:firstLineChars="100"/>
        <w:jc w:val="left"/>
        <w:rPr>
          <w:rFonts w:hint="eastAsia" w:ascii="宋体" w:hAnsi="宋体" w:eastAsia="宋体" w:cs="宋体"/>
          <w:color w:val="auto"/>
          <w:sz w:val="18"/>
          <w:szCs w:val="18"/>
          <w:u w:val="none"/>
          <w:lang w:val="en-US" w:eastAsia="zh-CN"/>
        </w:rPr>
      </w:pPr>
    </w:p>
    <w:p w14:paraId="4599E930">
      <w:pPr>
        <w:spacing w:before="156" w:line="240" w:lineRule="auto"/>
        <w:ind w:firstLine="0" w:firstLineChars="0"/>
        <w:jc w:val="center"/>
        <w:rPr>
          <w:rFonts w:hint="default" w:ascii="宋体" w:hAnsi="宋体" w:eastAsia="宋体" w:cs="宋体"/>
          <w:b/>
          <w:color w:val="auto"/>
          <w:sz w:val="24"/>
          <w:szCs w:val="24"/>
          <w:u w:val="none"/>
          <w:lang w:val="en-US" w:eastAsia="zh-CN"/>
        </w:rPr>
      </w:pPr>
      <w:r>
        <w:rPr>
          <w:rFonts w:hint="eastAsia" w:ascii="宋体" w:hAnsi="宋体" w:cs="宋体"/>
          <w:b/>
          <w:color w:val="auto"/>
          <w:sz w:val="24"/>
          <w:szCs w:val="24"/>
          <w:u w:val="none"/>
          <w:lang w:val="en-US" w:eastAsia="zh-CN"/>
        </w:rPr>
        <w:t>附件3-2 测量附表</w:t>
      </w:r>
    </w:p>
    <w:p w14:paraId="2BF39CD7">
      <w:pPr>
        <w:spacing w:before="156" w:line="240" w:lineRule="auto"/>
        <w:ind w:firstLine="0" w:firstLineChars="0"/>
        <w:jc w:val="both"/>
        <w:rPr>
          <w:rFonts w:hint="eastAsia" w:ascii="宋体" w:hAnsi="宋体" w:eastAsia="宋体" w:cs="宋体"/>
          <w:b/>
          <w:color w:val="auto"/>
          <w:sz w:val="24"/>
          <w:szCs w:val="24"/>
          <w:u w:val="none"/>
          <w:lang w:val="en-US" w:eastAsia="zh-CN"/>
        </w:rPr>
      </w:pPr>
      <w:r>
        <w:rPr>
          <w:rFonts w:hint="eastAsia" w:ascii="宋体" w:hAnsi="宋体" w:eastAsia="宋体" w:cs="宋体"/>
          <w:b/>
          <w:color w:val="auto"/>
          <w:sz w:val="24"/>
          <w:szCs w:val="24"/>
          <w:u w:val="none"/>
          <w:lang w:val="en-US" w:eastAsia="zh-CN"/>
        </w:rPr>
        <w:t>表1 关键测量过程清单</w:t>
      </w:r>
    </w:p>
    <w:tbl>
      <w:tblPr>
        <w:tblStyle w:val="30"/>
        <w:tblW w:w="4984" w:type="pct"/>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1088"/>
        <w:gridCol w:w="878"/>
        <w:gridCol w:w="896"/>
        <w:gridCol w:w="930"/>
        <w:gridCol w:w="558"/>
        <w:gridCol w:w="718"/>
        <w:gridCol w:w="745"/>
        <w:gridCol w:w="981"/>
        <w:gridCol w:w="854"/>
        <w:gridCol w:w="651"/>
        <w:gridCol w:w="829"/>
      </w:tblGrid>
      <w:tr w14:paraId="6FB1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blHeader/>
        </w:trPr>
        <w:tc>
          <w:tcPr>
            <w:tcW w:w="267" w:type="pct"/>
            <w:vMerge w:val="restart"/>
            <w:noWrap w:val="0"/>
            <w:vAlign w:val="center"/>
          </w:tcPr>
          <w:p w14:paraId="30466AA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序号</w:t>
            </w:r>
          </w:p>
        </w:tc>
        <w:tc>
          <w:tcPr>
            <w:tcW w:w="564" w:type="pct"/>
            <w:vMerge w:val="restart"/>
            <w:noWrap w:val="0"/>
            <w:vAlign w:val="center"/>
          </w:tcPr>
          <w:p w14:paraId="37BFC8D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测量过程名称</w:t>
            </w:r>
          </w:p>
        </w:tc>
        <w:tc>
          <w:tcPr>
            <w:tcW w:w="1401" w:type="pct"/>
            <w:gridSpan w:val="3"/>
            <w:noWrap w:val="0"/>
            <w:vAlign w:val="center"/>
          </w:tcPr>
          <w:p w14:paraId="01563AA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顾客测量要求</w:t>
            </w:r>
          </w:p>
        </w:tc>
        <w:tc>
          <w:tcPr>
            <w:tcW w:w="1047" w:type="pct"/>
            <w:gridSpan w:val="3"/>
            <w:noWrap w:val="0"/>
            <w:vAlign w:val="center"/>
          </w:tcPr>
          <w:p w14:paraId="0CFB579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主要测量设备</w:t>
            </w:r>
          </w:p>
        </w:tc>
        <w:tc>
          <w:tcPr>
            <w:tcW w:w="508" w:type="pct"/>
            <w:vMerge w:val="restart"/>
            <w:noWrap w:val="0"/>
            <w:vAlign w:val="center"/>
          </w:tcPr>
          <w:p w14:paraId="5C8A6D1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测量依据</w:t>
            </w:r>
          </w:p>
        </w:tc>
        <w:tc>
          <w:tcPr>
            <w:tcW w:w="442" w:type="pct"/>
            <w:vMerge w:val="restart"/>
            <w:noWrap w:val="0"/>
            <w:vAlign w:val="center"/>
          </w:tcPr>
          <w:p w14:paraId="07FFED7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测量人员资格</w:t>
            </w:r>
          </w:p>
        </w:tc>
        <w:tc>
          <w:tcPr>
            <w:tcW w:w="767" w:type="pct"/>
            <w:gridSpan w:val="2"/>
            <w:noWrap w:val="0"/>
            <w:vAlign w:val="center"/>
          </w:tcPr>
          <w:p w14:paraId="08F06C8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该过程所在部门/场所</w:t>
            </w:r>
          </w:p>
        </w:tc>
      </w:tr>
      <w:tr w14:paraId="5D9F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vMerge w:val="continue"/>
            <w:noWrap w:val="0"/>
            <w:vAlign w:val="center"/>
          </w:tcPr>
          <w:p w14:paraId="61D6287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64" w:type="pct"/>
            <w:vMerge w:val="continue"/>
            <w:noWrap w:val="0"/>
            <w:vAlign w:val="center"/>
          </w:tcPr>
          <w:p w14:paraId="684BB0A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55" w:type="pct"/>
            <w:noWrap w:val="0"/>
            <w:vAlign w:val="top"/>
          </w:tcPr>
          <w:p w14:paraId="7A5D78D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参数</w:t>
            </w:r>
          </w:p>
        </w:tc>
        <w:tc>
          <w:tcPr>
            <w:tcW w:w="464" w:type="pct"/>
            <w:noWrap w:val="0"/>
            <w:vAlign w:val="top"/>
          </w:tcPr>
          <w:p w14:paraId="18C6B23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测量范围</w:t>
            </w:r>
          </w:p>
        </w:tc>
        <w:tc>
          <w:tcPr>
            <w:tcW w:w="481" w:type="pct"/>
            <w:noWrap w:val="0"/>
            <w:vAlign w:val="center"/>
          </w:tcPr>
          <w:p w14:paraId="3CAF39E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技术指标</w:t>
            </w:r>
          </w:p>
        </w:tc>
        <w:tc>
          <w:tcPr>
            <w:tcW w:w="289" w:type="pct"/>
            <w:noWrap w:val="0"/>
            <w:vAlign w:val="top"/>
          </w:tcPr>
          <w:p w14:paraId="0A4EF5C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设备名称</w:t>
            </w:r>
          </w:p>
        </w:tc>
        <w:tc>
          <w:tcPr>
            <w:tcW w:w="372" w:type="pct"/>
            <w:noWrap w:val="0"/>
            <w:vAlign w:val="top"/>
          </w:tcPr>
          <w:p w14:paraId="4610FDC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测量范围</w:t>
            </w:r>
          </w:p>
        </w:tc>
        <w:tc>
          <w:tcPr>
            <w:tcW w:w="386" w:type="pct"/>
            <w:noWrap w:val="0"/>
            <w:vAlign w:val="top"/>
          </w:tcPr>
          <w:p w14:paraId="3A4844D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技术指标</w:t>
            </w:r>
          </w:p>
        </w:tc>
        <w:tc>
          <w:tcPr>
            <w:tcW w:w="508" w:type="pct"/>
            <w:vMerge w:val="continue"/>
            <w:noWrap w:val="0"/>
            <w:vAlign w:val="center"/>
          </w:tcPr>
          <w:p w14:paraId="2CC8328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vMerge w:val="continue"/>
            <w:noWrap w:val="0"/>
            <w:vAlign w:val="center"/>
          </w:tcPr>
          <w:p w14:paraId="5FC9158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37" w:type="pct"/>
            <w:noWrap w:val="0"/>
            <w:vAlign w:val="center"/>
          </w:tcPr>
          <w:p w14:paraId="18313DF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部 门</w:t>
            </w:r>
          </w:p>
        </w:tc>
        <w:tc>
          <w:tcPr>
            <w:tcW w:w="429" w:type="pct"/>
            <w:noWrap w:val="0"/>
            <w:vAlign w:val="center"/>
          </w:tcPr>
          <w:p w14:paraId="6340881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场所名称</w:t>
            </w:r>
          </w:p>
        </w:tc>
      </w:tr>
      <w:tr w14:paraId="5371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center"/>
          </w:tcPr>
          <w:p w14:paraId="31A9BFB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举例</w:t>
            </w:r>
          </w:p>
        </w:tc>
        <w:tc>
          <w:tcPr>
            <w:tcW w:w="564" w:type="pct"/>
            <w:noWrap w:val="0"/>
            <w:vAlign w:val="center"/>
          </w:tcPr>
          <w:p w14:paraId="431EC24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压力变送器绝缘电阻测量</w:t>
            </w:r>
          </w:p>
        </w:tc>
        <w:tc>
          <w:tcPr>
            <w:tcW w:w="455" w:type="pct"/>
            <w:noWrap w:val="0"/>
            <w:vAlign w:val="center"/>
          </w:tcPr>
          <w:p w14:paraId="7179AB9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电阻值</w:t>
            </w:r>
          </w:p>
        </w:tc>
        <w:tc>
          <w:tcPr>
            <w:tcW w:w="464" w:type="pct"/>
            <w:noWrap w:val="0"/>
            <w:vAlign w:val="center"/>
          </w:tcPr>
          <w:p w14:paraId="747ECAF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（2-20）MΩ</w:t>
            </w:r>
          </w:p>
        </w:tc>
        <w:tc>
          <w:tcPr>
            <w:tcW w:w="481" w:type="pct"/>
            <w:noWrap w:val="0"/>
            <w:vAlign w:val="center"/>
          </w:tcPr>
          <w:p w14:paraId="03C7E07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电阻≤20 MΩ</w:t>
            </w:r>
          </w:p>
        </w:tc>
        <w:tc>
          <w:tcPr>
            <w:tcW w:w="289" w:type="pct"/>
            <w:noWrap w:val="0"/>
            <w:vAlign w:val="center"/>
          </w:tcPr>
          <w:p w14:paraId="04DF8E5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绝缘电阻表</w:t>
            </w:r>
          </w:p>
        </w:tc>
        <w:tc>
          <w:tcPr>
            <w:tcW w:w="372" w:type="pct"/>
            <w:noWrap w:val="0"/>
            <w:vAlign w:val="center"/>
          </w:tcPr>
          <w:p w14:paraId="0A10CD2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0-1999 MΩ</w:t>
            </w:r>
          </w:p>
        </w:tc>
        <w:tc>
          <w:tcPr>
            <w:tcW w:w="386" w:type="pct"/>
            <w:noWrap w:val="0"/>
            <w:vAlign w:val="center"/>
          </w:tcPr>
          <w:p w14:paraId="3F90864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10级</w:t>
            </w:r>
          </w:p>
        </w:tc>
        <w:tc>
          <w:tcPr>
            <w:tcW w:w="508" w:type="pct"/>
            <w:noWrap w:val="0"/>
            <w:vAlign w:val="center"/>
          </w:tcPr>
          <w:p w14:paraId="7F8D58F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《真空金属镀层厚度测试方法 电阻法》（GB/T 15717-2021）</w:t>
            </w:r>
          </w:p>
        </w:tc>
        <w:tc>
          <w:tcPr>
            <w:tcW w:w="442" w:type="pct"/>
            <w:noWrap w:val="0"/>
            <w:vAlign w:val="center"/>
          </w:tcPr>
          <w:p w14:paraId="41B231F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经培训考核后持证上岗</w:t>
            </w:r>
          </w:p>
        </w:tc>
        <w:tc>
          <w:tcPr>
            <w:tcW w:w="337" w:type="pct"/>
            <w:noWrap w:val="0"/>
            <w:vAlign w:val="center"/>
          </w:tcPr>
          <w:p w14:paraId="32BFF6F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质检部</w:t>
            </w:r>
          </w:p>
        </w:tc>
        <w:tc>
          <w:tcPr>
            <w:tcW w:w="429" w:type="pct"/>
            <w:noWrap w:val="0"/>
            <w:vAlign w:val="center"/>
          </w:tcPr>
          <w:p w14:paraId="6E0CDBB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总部</w:t>
            </w:r>
          </w:p>
        </w:tc>
      </w:tr>
      <w:tr w14:paraId="68E7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top"/>
          </w:tcPr>
          <w:p w14:paraId="5ACA6EC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p w14:paraId="5AA0ABF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p w14:paraId="3DC9573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举</w:t>
            </w:r>
          </w:p>
          <w:p w14:paraId="231B2D0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例</w:t>
            </w:r>
          </w:p>
        </w:tc>
        <w:tc>
          <w:tcPr>
            <w:tcW w:w="564" w:type="pct"/>
            <w:noWrap w:val="0"/>
            <w:vAlign w:val="center"/>
          </w:tcPr>
          <w:p w14:paraId="6EEEA1F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汽油柴油密度（20℃）检测</w:t>
            </w:r>
          </w:p>
        </w:tc>
        <w:tc>
          <w:tcPr>
            <w:tcW w:w="455" w:type="pct"/>
            <w:noWrap w:val="0"/>
            <w:vAlign w:val="center"/>
          </w:tcPr>
          <w:p w14:paraId="007D926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汽油柴油密度（20℃）</w:t>
            </w:r>
          </w:p>
        </w:tc>
        <w:tc>
          <w:tcPr>
            <w:tcW w:w="464" w:type="pct"/>
            <w:noWrap w:val="0"/>
            <w:vAlign w:val="center"/>
          </w:tcPr>
          <w:p w14:paraId="13EB2F9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 xml:space="preserve">汽油720-775kg/m3 </w:t>
            </w:r>
          </w:p>
          <w:p w14:paraId="2C26AD0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 xml:space="preserve">柴油810-845kg/m3 </w:t>
            </w:r>
          </w:p>
        </w:tc>
        <w:tc>
          <w:tcPr>
            <w:tcW w:w="481" w:type="pct"/>
            <w:noWrap w:val="0"/>
            <w:vAlign w:val="center"/>
          </w:tcPr>
          <w:p w14:paraId="3516A78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 xml:space="preserve">汽油720-775kg/m3 </w:t>
            </w:r>
          </w:p>
          <w:p w14:paraId="7FE7BF9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p w14:paraId="3EB1EFC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 xml:space="preserve">柴油810-845kg/m3  </w:t>
            </w:r>
          </w:p>
        </w:tc>
        <w:tc>
          <w:tcPr>
            <w:tcW w:w="289" w:type="pct"/>
            <w:noWrap w:val="0"/>
            <w:vAlign w:val="center"/>
          </w:tcPr>
          <w:p w14:paraId="605F91F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全自动密度分析仪</w:t>
            </w:r>
          </w:p>
        </w:tc>
        <w:tc>
          <w:tcPr>
            <w:tcW w:w="372" w:type="pct"/>
            <w:noWrap w:val="0"/>
            <w:vAlign w:val="center"/>
          </w:tcPr>
          <w:p w14:paraId="1826E78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(600～1500)kg/m3</w:t>
            </w:r>
          </w:p>
        </w:tc>
        <w:tc>
          <w:tcPr>
            <w:tcW w:w="386" w:type="pct"/>
            <w:noWrap w:val="0"/>
            <w:vAlign w:val="center"/>
          </w:tcPr>
          <w:p w14:paraId="4542934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±0.5kg/m3</w:t>
            </w:r>
          </w:p>
        </w:tc>
        <w:tc>
          <w:tcPr>
            <w:tcW w:w="508" w:type="pct"/>
            <w:noWrap w:val="0"/>
            <w:vAlign w:val="center"/>
          </w:tcPr>
          <w:p w14:paraId="5C519DA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SH/T 0604 原油和石油产品密度测定法</w:t>
            </w:r>
          </w:p>
          <w:p w14:paraId="4C0D6BA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noWrap w:val="0"/>
            <w:vAlign w:val="center"/>
          </w:tcPr>
          <w:p w14:paraId="76BB207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经培训考核后持证上岗</w:t>
            </w:r>
          </w:p>
        </w:tc>
        <w:tc>
          <w:tcPr>
            <w:tcW w:w="337" w:type="pct"/>
            <w:noWrap w:val="0"/>
            <w:vAlign w:val="center"/>
          </w:tcPr>
          <w:p w14:paraId="3F1ED24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化验中心</w:t>
            </w:r>
          </w:p>
        </w:tc>
        <w:tc>
          <w:tcPr>
            <w:tcW w:w="429" w:type="pct"/>
            <w:noWrap w:val="0"/>
            <w:vAlign w:val="center"/>
          </w:tcPr>
          <w:p w14:paraId="761A10D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XX分公司</w:t>
            </w:r>
          </w:p>
        </w:tc>
      </w:tr>
      <w:tr w14:paraId="1975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top"/>
          </w:tcPr>
          <w:p w14:paraId="41B9D23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1.</w:t>
            </w:r>
          </w:p>
        </w:tc>
        <w:tc>
          <w:tcPr>
            <w:tcW w:w="564" w:type="pct"/>
            <w:noWrap w:val="0"/>
            <w:vAlign w:val="top"/>
          </w:tcPr>
          <w:p w14:paraId="3FD208F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55" w:type="pct"/>
            <w:noWrap w:val="0"/>
            <w:vAlign w:val="top"/>
          </w:tcPr>
          <w:p w14:paraId="585B805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64" w:type="pct"/>
            <w:noWrap w:val="0"/>
            <w:vAlign w:val="top"/>
          </w:tcPr>
          <w:p w14:paraId="4C0E3E1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81" w:type="pct"/>
            <w:noWrap w:val="0"/>
            <w:vAlign w:val="top"/>
          </w:tcPr>
          <w:p w14:paraId="0A4A135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289" w:type="pct"/>
            <w:noWrap w:val="0"/>
            <w:vAlign w:val="top"/>
          </w:tcPr>
          <w:p w14:paraId="522720F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2" w:type="pct"/>
            <w:noWrap w:val="0"/>
            <w:vAlign w:val="top"/>
          </w:tcPr>
          <w:p w14:paraId="1C343DC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86" w:type="pct"/>
            <w:noWrap w:val="0"/>
            <w:vAlign w:val="top"/>
          </w:tcPr>
          <w:p w14:paraId="5E318CC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08" w:type="pct"/>
            <w:noWrap w:val="0"/>
            <w:vAlign w:val="center"/>
          </w:tcPr>
          <w:p w14:paraId="571196F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noWrap w:val="0"/>
            <w:vAlign w:val="center"/>
          </w:tcPr>
          <w:p w14:paraId="7DF0590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37" w:type="pct"/>
            <w:noWrap w:val="0"/>
            <w:vAlign w:val="center"/>
          </w:tcPr>
          <w:p w14:paraId="2159C34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29" w:type="pct"/>
            <w:noWrap w:val="0"/>
            <w:vAlign w:val="center"/>
          </w:tcPr>
          <w:p w14:paraId="1BC6FB2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6A29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top"/>
          </w:tcPr>
          <w:p w14:paraId="1AACC09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w:t>
            </w:r>
          </w:p>
        </w:tc>
        <w:tc>
          <w:tcPr>
            <w:tcW w:w="564" w:type="pct"/>
            <w:noWrap w:val="0"/>
            <w:vAlign w:val="top"/>
          </w:tcPr>
          <w:p w14:paraId="39A4541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55" w:type="pct"/>
            <w:noWrap w:val="0"/>
            <w:vAlign w:val="top"/>
          </w:tcPr>
          <w:p w14:paraId="0BC72F1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64" w:type="pct"/>
            <w:noWrap w:val="0"/>
            <w:vAlign w:val="top"/>
          </w:tcPr>
          <w:p w14:paraId="2120C1A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81" w:type="pct"/>
            <w:noWrap w:val="0"/>
            <w:vAlign w:val="top"/>
          </w:tcPr>
          <w:p w14:paraId="7BF412B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289" w:type="pct"/>
            <w:noWrap w:val="0"/>
            <w:vAlign w:val="top"/>
          </w:tcPr>
          <w:p w14:paraId="26D1EF1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2" w:type="pct"/>
            <w:noWrap w:val="0"/>
            <w:vAlign w:val="top"/>
          </w:tcPr>
          <w:p w14:paraId="4180DE8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86" w:type="pct"/>
            <w:noWrap w:val="0"/>
            <w:vAlign w:val="top"/>
          </w:tcPr>
          <w:p w14:paraId="1EB3B23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08" w:type="pct"/>
            <w:noWrap w:val="0"/>
            <w:vAlign w:val="center"/>
          </w:tcPr>
          <w:p w14:paraId="04C2B2D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noWrap w:val="0"/>
            <w:vAlign w:val="center"/>
          </w:tcPr>
          <w:p w14:paraId="19B2F5F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37" w:type="pct"/>
            <w:noWrap w:val="0"/>
            <w:vAlign w:val="center"/>
          </w:tcPr>
          <w:p w14:paraId="3FCBC22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29" w:type="pct"/>
            <w:noWrap w:val="0"/>
            <w:vAlign w:val="center"/>
          </w:tcPr>
          <w:p w14:paraId="19206BC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4B2F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top"/>
          </w:tcPr>
          <w:p w14:paraId="4B0AAC6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3.</w:t>
            </w:r>
          </w:p>
        </w:tc>
        <w:tc>
          <w:tcPr>
            <w:tcW w:w="564" w:type="pct"/>
            <w:noWrap w:val="0"/>
            <w:vAlign w:val="top"/>
          </w:tcPr>
          <w:p w14:paraId="63742DC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55" w:type="pct"/>
            <w:noWrap w:val="0"/>
            <w:vAlign w:val="top"/>
          </w:tcPr>
          <w:p w14:paraId="63263E3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64" w:type="pct"/>
            <w:noWrap w:val="0"/>
            <w:vAlign w:val="top"/>
          </w:tcPr>
          <w:p w14:paraId="02426DD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81" w:type="pct"/>
            <w:noWrap w:val="0"/>
            <w:vAlign w:val="top"/>
          </w:tcPr>
          <w:p w14:paraId="475A8D2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289" w:type="pct"/>
            <w:noWrap w:val="0"/>
            <w:vAlign w:val="top"/>
          </w:tcPr>
          <w:p w14:paraId="3D65FFE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2" w:type="pct"/>
            <w:noWrap w:val="0"/>
            <w:vAlign w:val="top"/>
          </w:tcPr>
          <w:p w14:paraId="338228D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86" w:type="pct"/>
            <w:noWrap w:val="0"/>
            <w:vAlign w:val="top"/>
          </w:tcPr>
          <w:p w14:paraId="0C46C78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08" w:type="pct"/>
            <w:noWrap w:val="0"/>
            <w:vAlign w:val="center"/>
          </w:tcPr>
          <w:p w14:paraId="57130A8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noWrap w:val="0"/>
            <w:vAlign w:val="center"/>
          </w:tcPr>
          <w:p w14:paraId="5C9F4FB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37" w:type="pct"/>
            <w:noWrap w:val="0"/>
            <w:vAlign w:val="center"/>
          </w:tcPr>
          <w:p w14:paraId="6F2ECC1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29" w:type="pct"/>
            <w:noWrap w:val="0"/>
            <w:vAlign w:val="center"/>
          </w:tcPr>
          <w:p w14:paraId="20854A8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1FC1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67" w:type="pct"/>
            <w:noWrap w:val="0"/>
            <w:vAlign w:val="top"/>
          </w:tcPr>
          <w:p w14:paraId="6B10678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4.</w:t>
            </w:r>
          </w:p>
        </w:tc>
        <w:tc>
          <w:tcPr>
            <w:tcW w:w="564" w:type="pct"/>
            <w:noWrap w:val="0"/>
            <w:vAlign w:val="top"/>
          </w:tcPr>
          <w:p w14:paraId="0F9F64D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55" w:type="pct"/>
            <w:noWrap w:val="0"/>
            <w:vAlign w:val="top"/>
          </w:tcPr>
          <w:p w14:paraId="7802E6C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64" w:type="pct"/>
            <w:noWrap w:val="0"/>
            <w:vAlign w:val="top"/>
          </w:tcPr>
          <w:p w14:paraId="507A06B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81" w:type="pct"/>
            <w:noWrap w:val="0"/>
            <w:vAlign w:val="top"/>
          </w:tcPr>
          <w:p w14:paraId="049844A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289" w:type="pct"/>
            <w:noWrap w:val="0"/>
            <w:vAlign w:val="top"/>
          </w:tcPr>
          <w:p w14:paraId="0D7DE6F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2" w:type="pct"/>
            <w:noWrap w:val="0"/>
            <w:vAlign w:val="top"/>
          </w:tcPr>
          <w:p w14:paraId="440DAA8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86" w:type="pct"/>
            <w:noWrap w:val="0"/>
            <w:vAlign w:val="top"/>
          </w:tcPr>
          <w:p w14:paraId="1675ECA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08" w:type="pct"/>
            <w:noWrap w:val="0"/>
            <w:vAlign w:val="center"/>
          </w:tcPr>
          <w:p w14:paraId="08FDAE8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42" w:type="pct"/>
            <w:noWrap w:val="0"/>
            <w:vAlign w:val="center"/>
          </w:tcPr>
          <w:p w14:paraId="5E36DDB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37" w:type="pct"/>
            <w:noWrap w:val="0"/>
            <w:vAlign w:val="center"/>
          </w:tcPr>
          <w:p w14:paraId="4BCBB20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29" w:type="pct"/>
            <w:noWrap w:val="0"/>
            <w:vAlign w:val="center"/>
          </w:tcPr>
          <w:p w14:paraId="238FD47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bl>
    <w:p w14:paraId="6760BDE5">
      <w:pPr>
        <w:spacing w:before="0" w:line="36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注：1、应至少填写企业产品/服务实现涉及的关键测量过程，建议将企业产品/服务实现涉及的每个测量过程均填写。 2、关键测量过程：通常包括但不限于对产品质量、环境、安全、能源或经济效益等产生决定性影响，且测量结果偏差会导致重大损失的测量系统或环节，例如：飞机发动机叶片的气密性检测，是关键测量过程，直接影响发动机的安全性和可靠性。）3、至少应填报清单中以下内容：关键测量过程名称、主要测量设备、该过程所在部门/场所，</w:t>
      </w:r>
    </w:p>
    <w:p w14:paraId="4C2DCE10">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1E6D0D93">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283F4346">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31D48596">
      <w:pPr>
        <w:spacing w:before="156" w:line="240" w:lineRule="auto"/>
        <w:ind w:firstLine="0" w:firstLineChars="0"/>
        <w:jc w:val="center"/>
        <w:rPr>
          <w:rFonts w:hint="eastAsia" w:ascii="宋体" w:hAnsi="宋体" w:eastAsia="宋体" w:cs="宋体"/>
          <w:b/>
          <w:color w:val="auto"/>
          <w:sz w:val="24"/>
          <w:szCs w:val="24"/>
          <w:u w:val="none"/>
          <w:lang w:val="en-US" w:eastAsia="zh-CN"/>
        </w:rPr>
      </w:pPr>
      <w:r>
        <w:rPr>
          <w:rFonts w:hint="eastAsia" w:ascii="宋体" w:hAnsi="宋体" w:eastAsia="宋体" w:cs="宋体"/>
          <w:b/>
          <w:color w:val="auto"/>
          <w:sz w:val="24"/>
          <w:szCs w:val="24"/>
          <w:u w:val="none"/>
          <w:lang w:val="en-US" w:eastAsia="zh-CN"/>
        </w:rPr>
        <w:t>表2 测量设备清单</w:t>
      </w:r>
    </w:p>
    <w:tbl>
      <w:tblPr>
        <w:tblStyle w:val="30"/>
        <w:tblW w:w="48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1158"/>
        <w:gridCol w:w="1175"/>
        <w:gridCol w:w="1294"/>
        <w:gridCol w:w="1717"/>
        <w:gridCol w:w="1624"/>
        <w:gridCol w:w="1201"/>
        <w:gridCol w:w="753"/>
      </w:tblGrid>
      <w:tr w14:paraId="5AA3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blHeader/>
        </w:trPr>
        <w:tc>
          <w:tcPr>
            <w:tcW w:w="216" w:type="pct"/>
            <w:noWrap w:val="0"/>
            <w:vAlign w:val="center"/>
          </w:tcPr>
          <w:p w14:paraId="3627D30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序号</w:t>
            </w:r>
          </w:p>
        </w:tc>
        <w:tc>
          <w:tcPr>
            <w:tcW w:w="620" w:type="pct"/>
            <w:noWrap w:val="0"/>
            <w:vAlign w:val="center"/>
          </w:tcPr>
          <w:p w14:paraId="635AF8D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设备名称</w:t>
            </w:r>
          </w:p>
        </w:tc>
        <w:tc>
          <w:tcPr>
            <w:tcW w:w="630" w:type="pct"/>
            <w:noWrap w:val="0"/>
            <w:vAlign w:val="center"/>
          </w:tcPr>
          <w:p w14:paraId="140F11B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类别（按Q/A/B/C类分类填写，分类依据见注1）</w:t>
            </w:r>
          </w:p>
        </w:tc>
        <w:tc>
          <w:tcPr>
            <w:tcW w:w="694" w:type="pct"/>
            <w:noWrap w:val="0"/>
            <w:vAlign w:val="center"/>
          </w:tcPr>
          <w:p w14:paraId="487860F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规格型号(以设备说明书为准)</w:t>
            </w:r>
          </w:p>
        </w:tc>
        <w:tc>
          <w:tcPr>
            <w:tcW w:w="920" w:type="pct"/>
            <w:noWrap w:val="0"/>
            <w:vAlign w:val="center"/>
          </w:tcPr>
          <w:p w14:paraId="626F0FB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检定/校准证书号</w:t>
            </w:r>
          </w:p>
        </w:tc>
        <w:tc>
          <w:tcPr>
            <w:tcW w:w="870" w:type="pct"/>
            <w:noWrap w:val="0"/>
            <w:vAlign w:val="center"/>
          </w:tcPr>
          <w:p w14:paraId="193238F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证书有效期</w:t>
            </w:r>
          </w:p>
        </w:tc>
        <w:tc>
          <w:tcPr>
            <w:tcW w:w="644" w:type="pct"/>
            <w:noWrap w:val="0"/>
            <w:vAlign w:val="center"/>
          </w:tcPr>
          <w:p w14:paraId="10EFCEB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设备所在位置</w:t>
            </w:r>
          </w:p>
          <w:p w14:paraId="2D47362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（总部/多场所名称）</w:t>
            </w:r>
          </w:p>
        </w:tc>
        <w:tc>
          <w:tcPr>
            <w:tcW w:w="403" w:type="pct"/>
            <w:noWrap w:val="0"/>
            <w:vAlign w:val="center"/>
          </w:tcPr>
          <w:p w14:paraId="67A6112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备注</w:t>
            </w:r>
          </w:p>
        </w:tc>
      </w:tr>
      <w:tr w14:paraId="76CE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6" w:type="pct"/>
            <w:vMerge w:val="restart"/>
            <w:noWrap w:val="0"/>
            <w:vAlign w:val="center"/>
          </w:tcPr>
          <w:p w14:paraId="5CD99CA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举例</w:t>
            </w:r>
          </w:p>
        </w:tc>
        <w:tc>
          <w:tcPr>
            <w:tcW w:w="620" w:type="pct"/>
            <w:noWrap w:val="0"/>
            <w:vAlign w:val="center"/>
          </w:tcPr>
          <w:p w14:paraId="4529971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称重传感器</w:t>
            </w:r>
          </w:p>
        </w:tc>
        <w:tc>
          <w:tcPr>
            <w:tcW w:w="630" w:type="pct"/>
            <w:noWrap w:val="0"/>
            <w:vAlign w:val="center"/>
          </w:tcPr>
          <w:p w14:paraId="0133025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Q</w:t>
            </w:r>
          </w:p>
        </w:tc>
        <w:tc>
          <w:tcPr>
            <w:tcW w:w="694" w:type="pct"/>
            <w:noWrap w:val="0"/>
            <w:vAlign w:val="top"/>
          </w:tcPr>
          <w:p w14:paraId="48F5CF9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QS/QS-5t</w:t>
            </w:r>
          </w:p>
        </w:tc>
        <w:tc>
          <w:tcPr>
            <w:tcW w:w="920" w:type="pct"/>
            <w:noWrap w:val="0"/>
            <w:vAlign w:val="center"/>
          </w:tcPr>
          <w:p w14:paraId="1993792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XXXXXXX</w:t>
            </w:r>
          </w:p>
        </w:tc>
        <w:tc>
          <w:tcPr>
            <w:tcW w:w="870" w:type="pct"/>
            <w:noWrap w:val="0"/>
            <w:vAlign w:val="center"/>
          </w:tcPr>
          <w:p w14:paraId="32259D9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2022.10.10-2023.10.09</w:t>
            </w:r>
          </w:p>
        </w:tc>
        <w:tc>
          <w:tcPr>
            <w:tcW w:w="644" w:type="pct"/>
            <w:noWrap w:val="0"/>
            <w:vAlign w:val="center"/>
          </w:tcPr>
          <w:p w14:paraId="4EB091E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总部</w:t>
            </w:r>
          </w:p>
        </w:tc>
        <w:tc>
          <w:tcPr>
            <w:tcW w:w="403" w:type="pct"/>
            <w:noWrap w:val="0"/>
            <w:vAlign w:val="center"/>
          </w:tcPr>
          <w:p w14:paraId="479423E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7729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16" w:type="pct"/>
            <w:vMerge w:val="continue"/>
            <w:noWrap w:val="0"/>
            <w:vAlign w:val="center"/>
          </w:tcPr>
          <w:p w14:paraId="1DC4672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20" w:type="pct"/>
            <w:noWrap w:val="0"/>
            <w:vAlign w:val="center"/>
          </w:tcPr>
          <w:p w14:paraId="57566F2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直角尺</w:t>
            </w:r>
          </w:p>
        </w:tc>
        <w:tc>
          <w:tcPr>
            <w:tcW w:w="630" w:type="pct"/>
            <w:noWrap w:val="0"/>
            <w:vAlign w:val="center"/>
          </w:tcPr>
          <w:p w14:paraId="3D50243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A</w:t>
            </w:r>
          </w:p>
        </w:tc>
        <w:tc>
          <w:tcPr>
            <w:tcW w:w="694" w:type="pct"/>
            <w:noWrap w:val="0"/>
            <w:vAlign w:val="top"/>
          </w:tcPr>
          <w:p w14:paraId="45C9BC9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1000*50</w:t>
            </w:r>
          </w:p>
        </w:tc>
        <w:tc>
          <w:tcPr>
            <w:tcW w:w="920" w:type="pct"/>
            <w:noWrap w:val="0"/>
            <w:vAlign w:val="center"/>
          </w:tcPr>
          <w:p w14:paraId="390770B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XXXXXXX</w:t>
            </w:r>
          </w:p>
        </w:tc>
        <w:tc>
          <w:tcPr>
            <w:tcW w:w="870" w:type="pct"/>
            <w:noWrap w:val="0"/>
            <w:vAlign w:val="center"/>
          </w:tcPr>
          <w:p w14:paraId="3E3B72B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2022.05.10-2023.05.09</w:t>
            </w:r>
          </w:p>
        </w:tc>
        <w:tc>
          <w:tcPr>
            <w:tcW w:w="644" w:type="pct"/>
            <w:noWrap w:val="0"/>
            <w:vAlign w:val="center"/>
          </w:tcPr>
          <w:p w14:paraId="3CD5109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总部</w:t>
            </w:r>
          </w:p>
        </w:tc>
        <w:tc>
          <w:tcPr>
            <w:tcW w:w="403" w:type="pct"/>
            <w:noWrap w:val="0"/>
            <w:vAlign w:val="center"/>
          </w:tcPr>
          <w:p w14:paraId="4A5070E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4C20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216" w:type="pct"/>
            <w:vMerge w:val="continue"/>
            <w:noWrap w:val="0"/>
            <w:vAlign w:val="center"/>
          </w:tcPr>
          <w:p w14:paraId="04BF1EA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20" w:type="pct"/>
            <w:noWrap w:val="0"/>
            <w:vAlign w:val="center"/>
          </w:tcPr>
          <w:p w14:paraId="45E5E64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超声波探伤仪</w:t>
            </w:r>
          </w:p>
        </w:tc>
        <w:tc>
          <w:tcPr>
            <w:tcW w:w="630" w:type="pct"/>
            <w:noWrap w:val="0"/>
            <w:vAlign w:val="center"/>
          </w:tcPr>
          <w:p w14:paraId="6E72A69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B</w:t>
            </w:r>
          </w:p>
        </w:tc>
        <w:tc>
          <w:tcPr>
            <w:tcW w:w="694" w:type="pct"/>
            <w:noWrap w:val="0"/>
            <w:vAlign w:val="top"/>
          </w:tcPr>
          <w:p w14:paraId="01ACE9D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数字式FLB954</w:t>
            </w:r>
          </w:p>
        </w:tc>
        <w:tc>
          <w:tcPr>
            <w:tcW w:w="920" w:type="pct"/>
            <w:noWrap w:val="0"/>
            <w:vAlign w:val="center"/>
          </w:tcPr>
          <w:p w14:paraId="059B9AB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XXXXXXX</w:t>
            </w:r>
          </w:p>
        </w:tc>
        <w:tc>
          <w:tcPr>
            <w:tcW w:w="870" w:type="pct"/>
            <w:noWrap w:val="0"/>
            <w:vAlign w:val="center"/>
          </w:tcPr>
          <w:p w14:paraId="11C6303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2022.09.02-2023.09.01</w:t>
            </w:r>
          </w:p>
        </w:tc>
        <w:tc>
          <w:tcPr>
            <w:tcW w:w="644" w:type="pct"/>
            <w:noWrap w:val="0"/>
            <w:vAlign w:val="center"/>
          </w:tcPr>
          <w:p w14:paraId="3282AC0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总部</w:t>
            </w:r>
          </w:p>
        </w:tc>
        <w:tc>
          <w:tcPr>
            <w:tcW w:w="403" w:type="pct"/>
            <w:noWrap w:val="0"/>
            <w:vAlign w:val="center"/>
          </w:tcPr>
          <w:p w14:paraId="4B9DFDC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4571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216" w:type="pct"/>
            <w:vMerge w:val="continue"/>
            <w:noWrap w:val="0"/>
            <w:vAlign w:val="center"/>
          </w:tcPr>
          <w:p w14:paraId="7CF3CC0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20" w:type="pct"/>
            <w:noWrap w:val="0"/>
            <w:vAlign w:val="center"/>
          </w:tcPr>
          <w:p w14:paraId="696CA35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钢直尺</w:t>
            </w:r>
          </w:p>
        </w:tc>
        <w:tc>
          <w:tcPr>
            <w:tcW w:w="630" w:type="pct"/>
            <w:noWrap w:val="0"/>
            <w:vAlign w:val="center"/>
          </w:tcPr>
          <w:p w14:paraId="1203C72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C</w:t>
            </w:r>
          </w:p>
        </w:tc>
        <w:tc>
          <w:tcPr>
            <w:tcW w:w="694" w:type="pct"/>
            <w:noWrap w:val="0"/>
            <w:vAlign w:val="top"/>
          </w:tcPr>
          <w:p w14:paraId="6F85744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30cm</w:t>
            </w:r>
          </w:p>
        </w:tc>
        <w:tc>
          <w:tcPr>
            <w:tcW w:w="920" w:type="pct"/>
            <w:noWrap w:val="0"/>
            <w:vAlign w:val="center"/>
          </w:tcPr>
          <w:p w14:paraId="22541BB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XXXXXXX</w:t>
            </w:r>
          </w:p>
        </w:tc>
        <w:tc>
          <w:tcPr>
            <w:tcW w:w="870" w:type="pct"/>
            <w:noWrap w:val="0"/>
            <w:vAlign w:val="center"/>
          </w:tcPr>
          <w:p w14:paraId="5789C01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2022.08.03-2023.08.02</w:t>
            </w:r>
          </w:p>
        </w:tc>
        <w:tc>
          <w:tcPr>
            <w:tcW w:w="644" w:type="pct"/>
            <w:noWrap w:val="0"/>
            <w:vAlign w:val="center"/>
          </w:tcPr>
          <w:p w14:paraId="7BACBBD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西南分公司</w:t>
            </w:r>
          </w:p>
        </w:tc>
        <w:tc>
          <w:tcPr>
            <w:tcW w:w="403" w:type="pct"/>
            <w:noWrap w:val="0"/>
            <w:vAlign w:val="center"/>
          </w:tcPr>
          <w:p w14:paraId="5DF9662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4842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6" w:type="pct"/>
            <w:noWrap w:val="0"/>
            <w:vAlign w:val="top"/>
          </w:tcPr>
          <w:p w14:paraId="1D956BA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1.</w:t>
            </w:r>
          </w:p>
        </w:tc>
        <w:tc>
          <w:tcPr>
            <w:tcW w:w="620" w:type="pct"/>
            <w:noWrap w:val="0"/>
            <w:vAlign w:val="top"/>
          </w:tcPr>
          <w:p w14:paraId="1BA33D1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30" w:type="pct"/>
            <w:noWrap w:val="0"/>
            <w:vAlign w:val="top"/>
          </w:tcPr>
          <w:p w14:paraId="69D3963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94" w:type="pct"/>
            <w:noWrap w:val="0"/>
            <w:vAlign w:val="top"/>
          </w:tcPr>
          <w:p w14:paraId="756F1CD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920" w:type="pct"/>
            <w:noWrap w:val="0"/>
            <w:vAlign w:val="center"/>
          </w:tcPr>
          <w:p w14:paraId="16FCA77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870" w:type="pct"/>
            <w:noWrap w:val="0"/>
            <w:vAlign w:val="center"/>
          </w:tcPr>
          <w:p w14:paraId="3D28DE7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44" w:type="pct"/>
            <w:noWrap w:val="0"/>
            <w:vAlign w:val="center"/>
          </w:tcPr>
          <w:p w14:paraId="4814A08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03" w:type="pct"/>
            <w:noWrap w:val="0"/>
            <w:vAlign w:val="center"/>
          </w:tcPr>
          <w:p w14:paraId="2D1F684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01C0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6" w:type="pct"/>
            <w:noWrap w:val="0"/>
            <w:vAlign w:val="top"/>
          </w:tcPr>
          <w:p w14:paraId="37557CF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w:t>
            </w:r>
          </w:p>
        </w:tc>
        <w:tc>
          <w:tcPr>
            <w:tcW w:w="620" w:type="pct"/>
            <w:noWrap w:val="0"/>
            <w:vAlign w:val="top"/>
          </w:tcPr>
          <w:p w14:paraId="47BE680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30" w:type="pct"/>
            <w:noWrap w:val="0"/>
            <w:vAlign w:val="top"/>
          </w:tcPr>
          <w:p w14:paraId="29A0395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94" w:type="pct"/>
            <w:noWrap w:val="0"/>
            <w:vAlign w:val="top"/>
          </w:tcPr>
          <w:p w14:paraId="735E270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920" w:type="pct"/>
            <w:noWrap w:val="0"/>
            <w:vAlign w:val="center"/>
          </w:tcPr>
          <w:p w14:paraId="1D69100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870" w:type="pct"/>
            <w:noWrap w:val="0"/>
            <w:vAlign w:val="center"/>
          </w:tcPr>
          <w:p w14:paraId="03EDEF9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44" w:type="pct"/>
            <w:noWrap w:val="0"/>
            <w:vAlign w:val="center"/>
          </w:tcPr>
          <w:p w14:paraId="3DF1261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403" w:type="pct"/>
            <w:noWrap w:val="0"/>
            <w:vAlign w:val="center"/>
          </w:tcPr>
          <w:p w14:paraId="2A3C82C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bl>
    <w:p w14:paraId="54E233A1">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注：该表中的类别应按Q类、A类、B类、C类进行分类填写：</w:t>
      </w:r>
    </w:p>
    <w:p w14:paraId="27FAC847">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Q类（强检类）：即《实施强制管理的计量器具目录》中的计量器具；</w:t>
      </w:r>
    </w:p>
    <w:p w14:paraId="405123B8">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A类：生产工艺过程中和质量检测中关键参数用的计量器具；</w:t>
      </w:r>
    </w:p>
    <w:p w14:paraId="45EB6169">
      <w:pPr>
        <w:spacing w:before="156" w:line="240" w:lineRule="auto"/>
        <w:ind w:firstLine="630" w:firstLineChars="3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进出厂物料核算用计量器具；</w:t>
      </w:r>
    </w:p>
    <w:p w14:paraId="7F697F7F">
      <w:pPr>
        <w:spacing w:before="156" w:line="240" w:lineRule="auto"/>
        <w:ind w:firstLine="630" w:firstLineChars="3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精密测试中准确度高或使用频繁而量值可靠性差的计量器具。</w:t>
      </w:r>
    </w:p>
    <w:p w14:paraId="60C17919">
      <w:pPr>
        <w:tabs>
          <w:tab w:val="left" w:pos="9240"/>
        </w:tabs>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B类：安全防护、医疗卫生和环境监测方面，但未列入强制检定工作计量器具范围的计量器具；</w:t>
      </w:r>
    </w:p>
    <w:p w14:paraId="729D49BB">
      <w:pPr>
        <w:spacing w:before="156" w:line="240" w:lineRule="auto"/>
        <w:ind w:firstLine="420" w:firstLineChars="2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生产工艺过程中非关键参数用的计量器具；</w:t>
      </w:r>
    </w:p>
    <w:p w14:paraId="036A2882">
      <w:pPr>
        <w:spacing w:before="156" w:line="240" w:lineRule="auto"/>
        <w:ind w:firstLine="420" w:firstLineChars="2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产品质量的一般参数检测用计量器具；</w:t>
      </w:r>
    </w:p>
    <w:p w14:paraId="27ECEB2E">
      <w:pPr>
        <w:spacing w:before="156" w:line="240" w:lineRule="auto"/>
        <w:ind w:firstLine="420" w:firstLineChars="2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二、三级能源计量用计量器具；</w:t>
      </w:r>
    </w:p>
    <w:p w14:paraId="0BBEE1E8">
      <w:pPr>
        <w:spacing w:before="156" w:line="240" w:lineRule="auto"/>
        <w:ind w:firstLine="420" w:firstLineChars="2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企业内部物料管理用计量器具。</w:t>
      </w:r>
    </w:p>
    <w:p w14:paraId="1171F2D5">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C类：低值易耗的、非强制检定的计量器具；</w:t>
      </w:r>
    </w:p>
    <w:p w14:paraId="37D326B0">
      <w:pPr>
        <w:spacing w:before="156" w:line="240" w:lineRule="auto"/>
        <w:ind w:firstLine="630" w:firstLineChars="3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公司生活区内部能源分配用计量器具，辅助生产用计量器具；</w:t>
      </w:r>
    </w:p>
    <w:p w14:paraId="7D8AB69B">
      <w:pPr>
        <w:spacing w:before="156" w:line="240" w:lineRule="auto"/>
        <w:ind w:firstLine="630" w:firstLineChars="30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在使用过程中对计量数据无精确要求的计量器具；</w:t>
      </w:r>
    </w:p>
    <w:p w14:paraId="4EA0F7B0">
      <w:pPr>
        <w:spacing w:before="156" w:line="240" w:lineRule="auto"/>
        <w:ind w:firstLine="630" w:firstLineChars="300"/>
        <w:jc w:val="left"/>
        <w:rPr>
          <w:rFonts w:hint="eastAsia" w:ascii="宋体" w:hAnsi="宋体" w:eastAsia="宋体" w:cs="宋体"/>
          <w:b/>
          <w:color w:val="auto"/>
          <w:sz w:val="21"/>
          <w:szCs w:val="21"/>
          <w:u w:val="none"/>
          <w:lang w:val="en-US" w:eastAsia="zh-CN"/>
        </w:rPr>
      </w:pPr>
      <w:r>
        <w:rPr>
          <w:rFonts w:hint="eastAsia" w:ascii="宋体" w:hAnsi="宋体" w:eastAsia="宋体" w:cs="宋体"/>
          <w:b w:val="0"/>
          <w:bCs/>
          <w:color w:val="auto"/>
          <w:sz w:val="21"/>
          <w:szCs w:val="21"/>
          <w:u w:val="none"/>
          <w:lang w:val="en-US" w:eastAsia="zh-CN"/>
        </w:rPr>
        <w:t>国家计量行政部门明令允许一次性检定的计量器具。</w:t>
      </w:r>
    </w:p>
    <w:p w14:paraId="1B7ADA6C">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6CC2A4B6">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11C53F87">
      <w:pPr>
        <w:spacing w:before="156" w:line="240" w:lineRule="auto"/>
        <w:ind w:firstLine="0" w:firstLineChars="0"/>
        <w:jc w:val="center"/>
        <w:rPr>
          <w:rFonts w:hint="eastAsia" w:ascii="宋体" w:hAnsi="宋体" w:eastAsia="宋体" w:cs="宋体"/>
          <w:b/>
          <w:color w:val="auto"/>
          <w:sz w:val="24"/>
          <w:szCs w:val="24"/>
          <w:u w:val="none"/>
          <w:lang w:val="en-US" w:eastAsia="zh-CN"/>
        </w:rPr>
      </w:pPr>
      <w:r>
        <w:rPr>
          <w:rFonts w:hint="eastAsia" w:ascii="宋体" w:hAnsi="宋体" w:eastAsia="宋体" w:cs="宋体"/>
          <w:b/>
          <w:color w:val="auto"/>
          <w:sz w:val="24"/>
          <w:szCs w:val="24"/>
          <w:u w:val="none"/>
          <w:lang w:val="en-US" w:eastAsia="zh-CN"/>
        </w:rPr>
        <w:t>表3 计量标准清单（适用于企业获得CMA认证时）</w:t>
      </w:r>
    </w:p>
    <w:tbl>
      <w:tblPr>
        <w:tblStyle w:val="30"/>
        <w:tblW w:w="48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323"/>
        <w:gridCol w:w="698"/>
        <w:gridCol w:w="1083"/>
        <w:gridCol w:w="1245"/>
        <w:gridCol w:w="1110"/>
        <w:gridCol w:w="2268"/>
        <w:gridCol w:w="1246"/>
      </w:tblGrid>
      <w:tr w14:paraId="0496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tblHeader/>
        </w:trPr>
        <w:tc>
          <w:tcPr>
            <w:tcW w:w="240" w:type="pct"/>
            <w:noWrap w:val="0"/>
            <w:vAlign w:val="center"/>
          </w:tcPr>
          <w:p w14:paraId="43276EE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序号</w:t>
            </w:r>
          </w:p>
        </w:tc>
        <w:tc>
          <w:tcPr>
            <w:tcW w:w="701" w:type="pct"/>
            <w:noWrap w:val="0"/>
            <w:vAlign w:val="center"/>
          </w:tcPr>
          <w:p w14:paraId="08BC2CF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计量标准</w:t>
            </w:r>
          </w:p>
          <w:p w14:paraId="007FC7F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名称</w:t>
            </w:r>
          </w:p>
        </w:tc>
        <w:tc>
          <w:tcPr>
            <w:tcW w:w="370" w:type="pct"/>
            <w:noWrap w:val="0"/>
            <w:vAlign w:val="center"/>
          </w:tcPr>
          <w:p w14:paraId="77DB677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类型</w:t>
            </w:r>
          </w:p>
        </w:tc>
        <w:tc>
          <w:tcPr>
            <w:tcW w:w="574" w:type="pct"/>
            <w:noWrap w:val="0"/>
            <w:vAlign w:val="center"/>
          </w:tcPr>
          <w:p w14:paraId="7E0CC5E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测量范围</w:t>
            </w:r>
          </w:p>
        </w:tc>
        <w:tc>
          <w:tcPr>
            <w:tcW w:w="660" w:type="pct"/>
            <w:noWrap w:val="0"/>
            <w:vAlign w:val="center"/>
          </w:tcPr>
          <w:p w14:paraId="29F8743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不确定度/准确度等级/最大允许误差</w:t>
            </w:r>
          </w:p>
        </w:tc>
        <w:tc>
          <w:tcPr>
            <w:tcW w:w="588" w:type="pct"/>
            <w:noWrap w:val="0"/>
            <w:vAlign w:val="center"/>
          </w:tcPr>
          <w:p w14:paraId="685BF9B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计量标准考核证书号</w:t>
            </w:r>
          </w:p>
        </w:tc>
        <w:tc>
          <w:tcPr>
            <w:tcW w:w="1202" w:type="pct"/>
            <w:noWrap w:val="0"/>
            <w:vAlign w:val="center"/>
          </w:tcPr>
          <w:p w14:paraId="56163D2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证书有效期</w:t>
            </w:r>
          </w:p>
        </w:tc>
        <w:tc>
          <w:tcPr>
            <w:tcW w:w="660" w:type="pct"/>
            <w:noWrap w:val="0"/>
            <w:vAlign w:val="center"/>
          </w:tcPr>
          <w:p w14:paraId="7147DB1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备注</w:t>
            </w:r>
          </w:p>
        </w:tc>
      </w:tr>
      <w:tr w14:paraId="0D9D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40" w:type="pct"/>
            <w:noWrap w:val="0"/>
            <w:vAlign w:val="center"/>
          </w:tcPr>
          <w:p w14:paraId="27C8837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举例</w:t>
            </w:r>
          </w:p>
        </w:tc>
        <w:tc>
          <w:tcPr>
            <w:tcW w:w="701" w:type="pct"/>
            <w:noWrap w:val="0"/>
            <w:vAlign w:val="center"/>
          </w:tcPr>
          <w:p w14:paraId="21FFF59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天平检定装置</w:t>
            </w:r>
          </w:p>
        </w:tc>
        <w:tc>
          <w:tcPr>
            <w:tcW w:w="370" w:type="pct"/>
            <w:noWrap w:val="0"/>
            <w:vAlign w:val="center"/>
          </w:tcPr>
          <w:p w14:paraId="376E82D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力学</w:t>
            </w:r>
          </w:p>
        </w:tc>
        <w:tc>
          <w:tcPr>
            <w:tcW w:w="574" w:type="pct"/>
            <w:noWrap w:val="0"/>
            <w:vAlign w:val="center"/>
          </w:tcPr>
          <w:p w14:paraId="61D24C4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1mg-2.5g</w:t>
            </w:r>
          </w:p>
        </w:tc>
        <w:tc>
          <w:tcPr>
            <w:tcW w:w="660" w:type="pct"/>
            <w:noWrap w:val="0"/>
            <w:vAlign w:val="center"/>
          </w:tcPr>
          <w:p w14:paraId="0A8659E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E2</w:t>
            </w:r>
          </w:p>
        </w:tc>
        <w:tc>
          <w:tcPr>
            <w:tcW w:w="588" w:type="pct"/>
            <w:noWrap w:val="0"/>
            <w:vAlign w:val="center"/>
          </w:tcPr>
          <w:p w14:paraId="6547A41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XXXXXXX</w:t>
            </w:r>
          </w:p>
        </w:tc>
        <w:tc>
          <w:tcPr>
            <w:tcW w:w="1202" w:type="pct"/>
            <w:noWrap w:val="0"/>
            <w:vAlign w:val="center"/>
          </w:tcPr>
          <w:p w14:paraId="3CA0A99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2022.3.26-2027.3.25</w:t>
            </w:r>
          </w:p>
        </w:tc>
        <w:tc>
          <w:tcPr>
            <w:tcW w:w="660" w:type="pct"/>
            <w:noWrap w:val="0"/>
            <w:vAlign w:val="center"/>
          </w:tcPr>
          <w:p w14:paraId="56960E1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1B90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40" w:type="pct"/>
            <w:noWrap w:val="0"/>
            <w:vAlign w:val="top"/>
          </w:tcPr>
          <w:p w14:paraId="7965A3A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701" w:type="pct"/>
            <w:noWrap w:val="0"/>
            <w:vAlign w:val="top"/>
          </w:tcPr>
          <w:p w14:paraId="00C6160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0" w:type="pct"/>
            <w:noWrap w:val="0"/>
            <w:vAlign w:val="top"/>
          </w:tcPr>
          <w:p w14:paraId="6F2DA2D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74" w:type="pct"/>
            <w:noWrap w:val="0"/>
            <w:vAlign w:val="top"/>
          </w:tcPr>
          <w:p w14:paraId="52120EE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41E44605">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88" w:type="pct"/>
            <w:noWrap w:val="0"/>
            <w:vAlign w:val="center"/>
          </w:tcPr>
          <w:p w14:paraId="2676732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1202" w:type="pct"/>
            <w:noWrap w:val="0"/>
            <w:vAlign w:val="center"/>
          </w:tcPr>
          <w:p w14:paraId="75AEBA0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1A9263E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46E4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40" w:type="pct"/>
            <w:noWrap w:val="0"/>
            <w:vAlign w:val="top"/>
          </w:tcPr>
          <w:p w14:paraId="67F4CE6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701" w:type="pct"/>
            <w:noWrap w:val="0"/>
            <w:vAlign w:val="top"/>
          </w:tcPr>
          <w:p w14:paraId="131A275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0" w:type="pct"/>
            <w:noWrap w:val="0"/>
            <w:vAlign w:val="top"/>
          </w:tcPr>
          <w:p w14:paraId="137218B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74" w:type="pct"/>
            <w:noWrap w:val="0"/>
            <w:vAlign w:val="top"/>
          </w:tcPr>
          <w:p w14:paraId="3E0A2B63">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2E2831A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88" w:type="pct"/>
            <w:noWrap w:val="0"/>
            <w:vAlign w:val="center"/>
          </w:tcPr>
          <w:p w14:paraId="2BD5ECE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1202" w:type="pct"/>
            <w:noWrap w:val="0"/>
            <w:vAlign w:val="center"/>
          </w:tcPr>
          <w:p w14:paraId="7337464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305271D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5BFE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0" w:type="pct"/>
            <w:noWrap w:val="0"/>
            <w:vAlign w:val="top"/>
          </w:tcPr>
          <w:p w14:paraId="5415FB8A">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701" w:type="pct"/>
            <w:noWrap w:val="0"/>
            <w:vAlign w:val="top"/>
          </w:tcPr>
          <w:p w14:paraId="12481F8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0" w:type="pct"/>
            <w:noWrap w:val="0"/>
            <w:vAlign w:val="top"/>
          </w:tcPr>
          <w:p w14:paraId="319C0CB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74" w:type="pct"/>
            <w:noWrap w:val="0"/>
            <w:vAlign w:val="top"/>
          </w:tcPr>
          <w:p w14:paraId="1B4D0B3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25CCC9F4">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88" w:type="pct"/>
            <w:noWrap w:val="0"/>
            <w:vAlign w:val="center"/>
          </w:tcPr>
          <w:p w14:paraId="604E082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1202" w:type="pct"/>
            <w:noWrap w:val="0"/>
            <w:vAlign w:val="center"/>
          </w:tcPr>
          <w:p w14:paraId="2350E062">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085B5741">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r w14:paraId="1C30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40" w:type="pct"/>
            <w:noWrap w:val="0"/>
            <w:vAlign w:val="top"/>
          </w:tcPr>
          <w:p w14:paraId="6A4C4FEF">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701" w:type="pct"/>
            <w:noWrap w:val="0"/>
            <w:vAlign w:val="top"/>
          </w:tcPr>
          <w:p w14:paraId="3E031B9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370" w:type="pct"/>
            <w:noWrap w:val="0"/>
            <w:vAlign w:val="top"/>
          </w:tcPr>
          <w:p w14:paraId="13D23160">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74" w:type="pct"/>
            <w:noWrap w:val="0"/>
            <w:vAlign w:val="top"/>
          </w:tcPr>
          <w:p w14:paraId="6ADF1A79">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66AA3E4B">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588" w:type="pct"/>
            <w:noWrap w:val="0"/>
            <w:vAlign w:val="center"/>
          </w:tcPr>
          <w:p w14:paraId="3AACD48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1202" w:type="pct"/>
            <w:noWrap w:val="0"/>
            <w:vAlign w:val="center"/>
          </w:tcPr>
          <w:p w14:paraId="081BA88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c>
          <w:tcPr>
            <w:tcW w:w="660" w:type="pct"/>
            <w:noWrap w:val="0"/>
            <w:vAlign w:val="center"/>
          </w:tcPr>
          <w:p w14:paraId="6A799B2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p>
        </w:tc>
      </w:tr>
    </w:tbl>
    <w:p w14:paraId="1B4D6AC3">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备注：请根据企业获证情况，依据JJF 1022-2014 《计量标准命名与分类编码》进行填写。</w:t>
      </w:r>
    </w:p>
    <w:p w14:paraId="5B2F75A5">
      <w:pPr>
        <w:spacing w:before="156" w:line="240" w:lineRule="auto"/>
        <w:ind w:firstLine="0" w:firstLineChars="0"/>
        <w:jc w:val="center"/>
        <w:rPr>
          <w:rFonts w:hint="eastAsia" w:ascii="宋体" w:hAnsi="宋体" w:eastAsia="宋体" w:cs="宋体"/>
          <w:b/>
          <w:bCs w:val="0"/>
          <w:color w:val="auto"/>
          <w:sz w:val="24"/>
          <w:szCs w:val="24"/>
          <w:u w:val="none"/>
          <w:lang w:val="en-US" w:eastAsia="zh-CN"/>
        </w:rPr>
      </w:pPr>
      <w:r>
        <w:rPr>
          <w:rFonts w:hint="eastAsia" w:ascii="宋体" w:hAnsi="宋体" w:eastAsia="宋体" w:cs="宋体"/>
          <w:b/>
          <w:bCs w:val="0"/>
          <w:color w:val="auto"/>
          <w:sz w:val="24"/>
          <w:szCs w:val="24"/>
          <w:u w:val="none"/>
          <w:lang w:val="en-US" w:eastAsia="zh-CN"/>
        </w:rPr>
        <w:t>表4  计量专业及基本内容</w:t>
      </w:r>
    </w:p>
    <w:tbl>
      <w:tblPr>
        <w:tblStyle w:val="30"/>
        <w:tblW w:w="5000" w:type="pct"/>
        <w:tblInd w:w="0" w:type="dxa"/>
        <w:tblLayout w:type="autofit"/>
        <w:tblCellMar>
          <w:top w:w="0" w:type="dxa"/>
          <w:left w:w="108" w:type="dxa"/>
          <w:bottom w:w="0" w:type="dxa"/>
          <w:right w:w="108" w:type="dxa"/>
        </w:tblCellMar>
      </w:tblPr>
      <w:tblGrid>
        <w:gridCol w:w="1566"/>
        <w:gridCol w:w="8110"/>
      </w:tblGrid>
      <w:tr w14:paraId="5747A066">
        <w:tblPrEx>
          <w:tblCellMar>
            <w:top w:w="0" w:type="dxa"/>
            <w:left w:w="108" w:type="dxa"/>
            <w:bottom w:w="0" w:type="dxa"/>
            <w:right w:w="108" w:type="dxa"/>
          </w:tblCellMar>
        </w:tblPrEx>
        <w:trPr>
          <w:trHeight w:val="453" w:hRule="atLeast"/>
        </w:trPr>
        <w:tc>
          <w:tcPr>
            <w:tcW w:w="809" w:type="pct"/>
            <w:tcBorders>
              <w:top w:val="single" w:color="auto" w:sz="8" w:space="0"/>
              <w:left w:val="single" w:color="auto" w:sz="8" w:space="0"/>
              <w:bottom w:val="nil"/>
              <w:right w:val="nil"/>
            </w:tcBorders>
            <w:shd w:val="clear" w:color="000000" w:fill="FFFFFF"/>
            <w:noWrap w:val="0"/>
            <w:vAlign w:val="center"/>
          </w:tcPr>
          <w:p w14:paraId="6F8F0B2A">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计量专业</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2F562C5F">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基本内容</w:t>
            </w:r>
          </w:p>
        </w:tc>
      </w:tr>
      <w:tr w14:paraId="7A5B8ECA">
        <w:tblPrEx>
          <w:tblCellMar>
            <w:top w:w="0" w:type="dxa"/>
            <w:left w:w="108" w:type="dxa"/>
            <w:bottom w:w="0" w:type="dxa"/>
            <w:right w:w="108" w:type="dxa"/>
          </w:tblCellMar>
        </w:tblPrEx>
        <w:trPr>
          <w:trHeight w:val="1260" w:hRule="atLeast"/>
        </w:trPr>
        <w:tc>
          <w:tcPr>
            <w:tcW w:w="809" w:type="pct"/>
            <w:tcBorders>
              <w:top w:val="single" w:color="auto" w:sz="8" w:space="0"/>
              <w:left w:val="single" w:color="auto" w:sz="8" w:space="0"/>
              <w:bottom w:val="nil"/>
              <w:right w:val="nil"/>
            </w:tcBorders>
            <w:shd w:val="clear" w:color="000000" w:fill="FFFFFF"/>
            <w:noWrap w:val="0"/>
            <w:vAlign w:val="center"/>
          </w:tcPr>
          <w:p w14:paraId="27248DBD">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几何量计量</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72387294">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几何量计量俗称长度计量。其基本参量是长度和角度。按项目分类，包括：线纹计量，端度计量，线胀系数，大长度计量，角度计量，表现精糙度、齿轮、螺纹、面积、体积等计量。也包括形位参数直线度、平面度、圆度、垂直度、同轴度、平行度、对称度等计量；以及空间坐标计量、纳米计量等。几何量计量的应用十分广泛，绝大部分物理量都是以几何量信息的形式进行定量描述的，在计量单位中占有重要地位。</w:t>
            </w:r>
          </w:p>
        </w:tc>
      </w:tr>
      <w:tr w14:paraId="327EA263">
        <w:tblPrEx>
          <w:tblCellMar>
            <w:top w:w="0" w:type="dxa"/>
            <w:left w:w="108" w:type="dxa"/>
            <w:bottom w:w="0" w:type="dxa"/>
            <w:right w:w="108" w:type="dxa"/>
          </w:tblCellMar>
        </w:tblPrEx>
        <w:trPr>
          <w:trHeight w:val="1260" w:hRule="atLeast"/>
        </w:trPr>
        <w:tc>
          <w:tcPr>
            <w:tcW w:w="809" w:type="pct"/>
            <w:tcBorders>
              <w:top w:val="single" w:color="auto" w:sz="8" w:space="0"/>
              <w:left w:val="single" w:color="auto" w:sz="8" w:space="0"/>
              <w:bottom w:val="nil"/>
              <w:right w:val="nil"/>
            </w:tcBorders>
            <w:shd w:val="clear" w:color="000000" w:fill="FFFFFF"/>
            <w:noWrap w:val="0"/>
            <w:vAlign w:val="center"/>
          </w:tcPr>
          <w:p w14:paraId="1642B13B">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热学计量</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4651B1E1">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主要包括温度计量和材料的热物性计量。温度计量可分为高温计量、中温计量和低温计量。热物性是重要的工程参量，热物性计量包括导热系数、热膨胀、热扩散、比热容和热辐射特性等方面。通常在工业化自动生产过程中，温度、压力、流量是三个常用的热工量参数，为了与实际应用相结合，为了与实际应用相结合，通常把压力、真空和流量放入热学计量部分，称为“热工计量”。有时把热物性计量纳入化学计量中，则热学计量简称为温度计量。</w:t>
            </w:r>
          </w:p>
        </w:tc>
      </w:tr>
      <w:tr w14:paraId="0ECE3EA1">
        <w:tblPrEx>
          <w:tblCellMar>
            <w:top w:w="0" w:type="dxa"/>
            <w:left w:w="108" w:type="dxa"/>
            <w:bottom w:w="0" w:type="dxa"/>
            <w:right w:w="108" w:type="dxa"/>
          </w:tblCellMar>
        </w:tblPrEx>
        <w:trPr>
          <w:trHeight w:val="922" w:hRule="atLeast"/>
        </w:trPr>
        <w:tc>
          <w:tcPr>
            <w:tcW w:w="809" w:type="pct"/>
            <w:tcBorders>
              <w:top w:val="single" w:color="auto" w:sz="8" w:space="0"/>
              <w:left w:val="single" w:color="auto" w:sz="8" w:space="0"/>
              <w:bottom w:val="nil"/>
              <w:right w:val="nil"/>
            </w:tcBorders>
            <w:shd w:val="clear" w:color="000000" w:fill="FFFFFF"/>
            <w:noWrap w:val="0"/>
            <w:vAlign w:val="center"/>
          </w:tcPr>
          <w:p w14:paraId="3AC5E36A">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力学计量</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5D4F87AA">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包括质量计量、容量计量、力值计量、压力计量、真空计量、流量计量、密度计量、转速计量、扭矩计量、振动和冲击计量、重力加速度等，也包括材料机械性能的硬度计量等技术参量。</w:t>
            </w:r>
          </w:p>
        </w:tc>
      </w:tr>
      <w:tr w14:paraId="2860908D">
        <w:tblPrEx>
          <w:tblCellMar>
            <w:top w:w="0" w:type="dxa"/>
            <w:left w:w="108" w:type="dxa"/>
            <w:bottom w:w="0" w:type="dxa"/>
            <w:right w:w="108" w:type="dxa"/>
          </w:tblCellMar>
        </w:tblPrEx>
        <w:trPr>
          <w:trHeight w:val="922" w:hRule="atLeast"/>
        </w:trPr>
        <w:tc>
          <w:tcPr>
            <w:tcW w:w="809" w:type="pct"/>
            <w:tcBorders>
              <w:top w:val="single" w:color="auto" w:sz="8" w:space="0"/>
              <w:left w:val="single" w:color="auto" w:sz="8" w:space="0"/>
              <w:bottom w:val="nil"/>
              <w:right w:val="nil"/>
            </w:tcBorders>
            <w:shd w:val="clear" w:color="000000" w:fill="FFFFFF"/>
            <w:noWrap w:val="0"/>
            <w:vAlign w:val="center"/>
          </w:tcPr>
          <w:p w14:paraId="2C2EB787">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电磁学计量</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0B46E6A1">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可分为电学计量和磁学计量；按工作频率分，可分为直流电计量和交流电计量两部分。电学计量包括交直流电压、交直流电流、电能、电阻、电容、电感、电功率等计量。磁学计量包括磁通、磁矩、磁感应强度等磁学量的计量。</w:t>
            </w:r>
          </w:p>
        </w:tc>
      </w:tr>
      <w:tr w14:paraId="36569EE5">
        <w:tblPrEx>
          <w:tblCellMar>
            <w:top w:w="0" w:type="dxa"/>
            <w:left w:w="108" w:type="dxa"/>
            <w:bottom w:w="0" w:type="dxa"/>
            <w:right w:w="108" w:type="dxa"/>
          </w:tblCellMar>
        </w:tblPrEx>
        <w:trPr>
          <w:trHeight w:val="1260" w:hRule="atLeast"/>
        </w:trPr>
        <w:tc>
          <w:tcPr>
            <w:tcW w:w="809" w:type="pct"/>
            <w:tcBorders>
              <w:top w:val="single" w:color="auto" w:sz="8" w:space="0"/>
              <w:left w:val="single" w:color="auto" w:sz="8" w:space="0"/>
              <w:bottom w:val="nil"/>
              <w:right w:val="nil"/>
            </w:tcBorders>
            <w:shd w:val="clear" w:color="000000" w:fill="FFFFFF"/>
            <w:noWrap w:val="0"/>
            <w:vAlign w:val="center"/>
          </w:tcPr>
          <w:p w14:paraId="37996F53">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电子学计量</w:t>
            </w:r>
          </w:p>
        </w:tc>
        <w:tc>
          <w:tcPr>
            <w:tcW w:w="4191" w:type="pct"/>
            <w:tcBorders>
              <w:top w:val="single" w:color="auto" w:sz="8" w:space="0"/>
              <w:left w:val="single" w:color="auto" w:sz="8" w:space="0"/>
              <w:bottom w:val="nil"/>
              <w:right w:val="single" w:color="auto" w:sz="8" w:space="0"/>
            </w:tcBorders>
            <w:shd w:val="clear" w:color="000000" w:fill="FFFFFF"/>
            <w:noWrap w:val="0"/>
            <w:vAlign w:val="center"/>
          </w:tcPr>
          <w:p w14:paraId="26B2C1DE">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俗称无线电计量。从电子学计量覆盖的频率范围看，包括超低频、低频、高频、微波计算、毫米波和亚毫米波整个无线电频段各种参量的计量。无线电计量需要测量的参数众多，大致可分为两类：表征信号特征的参量，如电压、电流、场强、功率、电场强度、磁场强度、功率通量密度、频率、波长、波形参数、脉冲参量、失真、调制度（调幅、调频、调相）、频谱参量、噪声等；表征网络特性的参量，如集总参数电路参量（电阻、电导、电抗、电纳、电感、电容）、反射参量（阻抗、电压驻波比、反射系数、回波损失）、传输参量（衰减、相移、增益、时延）以及电磁兼容性等。</w:t>
            </w:r>
          </w:p>
        </w:tc>
      </w:tr>
      <w:tr w14:paraId="02A37D8C">
        <w:tblPrEx>
          <w:tblCellMar>
            <w:top w:w="0" w:type="dxa"/>
            <w:left w:w="108" w:type="dxa"/>
            <w:bottom w:w="0" w:type="dxa"/>
            <w:right w:w="108" w:type="dxa"/>
          </w:tblCellMar>
        </w:tblPrEx>
        <w:trPr>
          <w:trHeight w:val="1171" w:hRule="atLeast"/>
        </w:trPr>
        <w:tc>
          <w:tcPr>
            <w:tcW w:w="809" w:type="pct"/>
            <w:tcBorders>
              <w:top w:val="single" w:color="auto" w:sz="8" w:space="0"/>
              <w:left w:val="single" w:color="auto" w:sz="8" w:space="0"/>
              <w:bottom w:val="single" w:color="auto" w:sz="8" w:space="0"/>
              <w:right w:val="nil"/>
            </w:tcBorders>
            <w:shd w:val="clear" w:color="000000" w:fill="FFFFFF"/>
            <w:noWrap w:val="0"/>
            <w:vAlign w:val="center"/>
          </w:tcPr>
          <w:p w14:paraId="372C5101">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时间频率计量</w:t>
            </w:r>
          </w:p>
        </w:tc>
        <w:tc>
          <w:tcPr>
            <w:tcW w:w="4191" w:type="pct"/>
            <w:tcBorders>
              <w:top w:val="single" w:color="auto" w:sz="8" w:space="0"/>
              <w:left w:val="single" w:color="auto" w:sz="8" w:space="0"/>
              <w:bottom w:val="single" w:color="auto" w:sz="8" w:space="0"/>
              <w:right w:val="single" w:color="auto" w:sz="8" w:space="0"/>
            </w:tcBorders>
            <w:shd w:val="clear" w:color="000000" w:fill="FFFFFF"/>
            <w:noWrap w:val="0"/>
            <w:vAlign w:val="center"/>
          </w:tcPr>
          <w:p w14:paraId="4939B3B0">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时间频率计量所涉及的是时间和频率量，时间是基本量，而频率是导出量。时间计量的内容包括：时刻计量和时间间隔计量。频率计量的主要对象，是对各种频率标准（简称频标）、晶体振荡器和频率源的频率准确度、长期稳定度、短期稳定度及相位噪声的计量，以及对频率计数器的检定或校准。</w:t>
            </w:r>
          </w:p>
        </w:tc>
      </w:tr>
      <w:tr w14:paraId="2FD1F4CC">
        <w:tblPrEx>
          <w:tblCellMar>
            <w:top w:w="0" w:type="dxa"/>
            <w:left w:w="108" w:type="dxa"/>
            <w:bottom w:w="0" w:type="dxa"/>
            <w:right w:w="108" w:type="dxa"/>
          </w:tblCellMar>
        </w:tblPrEx>
        <w:trPr>
          <w:trHeight w:val="1153" w:hRule="atLeast"/>
        </w:trPr>
        <w:tc>
          <w:tcPr>
            <w:tcW w:w="809" w:type="pct"/>
            <w:tcBorders>
              <w:top w:val="nil"/>
              <w:left w:val="single" w:color="auto" w:sz="8" w:space="0"/>
              <w:bottom w:val="single" w:color="auto" w:sz="8" w:space="0"/>
              <w:right w:val="nil"/>
            </w:tcBorders>
            <w:shd w:val="clear" w:color="000000" w:fill="FFFFFF"/>
            <w:noWrap w:val="0"/>
            <w:vAlign w:val="center"/>
          </w:tcPr>
          <w:p w14:paraId="6C5B9375">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电离辐射计量</w:t>
            </w:r>
          </w:p>
        </w:tc>
        <w:tc>
          <w:tcPr>
            <w:tcW w:w="4191" w:type="pct"/>
            <w:tcBorders>
              <w:top w:val="nil"/>
              <w:left w:val="single" w:color="auto" w:sz="8" w:space="0"/>
              <w:bottom w:val="single" w:color="auto" w:sz="8" w:space="0"/>
              <w:right w:val="single" w:color="auto" w:sz="8" w:space="0"/>
            </w:tcBorders>
            <w:shd w:val="clear" w:color="000000" w:fill="FFFFFF"/>
            <w:noWrap w:val="0"/>
            <w:vAlign w:val="center"/>
          </w:tcPr>
          <w:p w14:paraId="534FEAB0">
            <w:pPr>
              <w:spacing w:before="156" w:line="240" w:lineRule="auto"/>
              <w:ind w:firstLine="0" w:firstLineChars="0"/>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电离辐射计量的主要任务有三个：一是测量放射性本身有多少的量，即测量放射性核素的活动；二是测量辐射和被照介质相互作用的量；三是中子计量。广泛用于科学技术研究、核动力、核燃料、工农业生产、生物学、医疗卫生、环境保护、安全防护、资源勘探、军事国防等各个领域和部门。</w:t>
            </w:r>
          </w:p>
        </w:tc>
      </w:tr>
      <w:tr w14:paraId="5CAF2252">
        <w:tblPrEx>
          <w:tblCellMar>
            <w:top w:w="0" w:type="dxa"/>
            <w:left w:w="108" w:type="dxa"/>
            <w:bottom w:w="0" w:type="dxa"/>
            <w:right w:w="108" w:type="dxa"/>
          </w:tblCellMar>
        </w:tblPrEx>
        <w:trPr>
          <w:trHeight w:val="1260" w:hRule="atLeast"/>
        </w:trPr>
        <w:tc>
          <w:tcPr>
            <w:tcW w:w="809" w:type="pct"/>
            <w:tcBorders>
              <w:top w:val="nil"/>
              <w:left w:val="single" w:color="auto" w:sz="8" w:space="0"/>
              <w:bottom w:val="single" w:color="auto" w:sz="8" w:space="0"/>
              <w:right w:val="nil"/>
            </w:tcBorders>
            <w:shd w:val="clear" w:color="000000" w:fill="FFFFFF"/>
            <w:noWrap w:val="0"/>
            <w:vAlign w:val="center"/>
          </w:tcPr>
          <w:p w14:paraId="224425A8">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声学计量</w:t>
            </w:r>
          </w:p>
        </w:tc>
        <w:tc>
          <w:tcPr>
            <w:tcW w:w="4191" w:type="pct"/>
            <w:tcBorders>
              <w:top w:val="nil"/>
              <w:left w:val="single" w:color="auto" w:sz="8" w:space="0"/>
              <w:bottom w:val="single" w:color="auto" w:sz="8" w:space="0"/>
              <w:right w:val="single" w:color="auto" w:sz="8" w:space="0"/>
            </w:tcBorders>
            <w:shd w:val="clear" w:color="000000" w:fill="FFFFFF"/>
            <w:noWrap w:val="0"/>
            <w:vAlign w:val="center"/>
          </w:tcPr>
          <w:p w14:paraId="40216BBE">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包括超声、水声、空气声的各项参量的计量，声压、声强、声功率是其主要参量，还包括声阻、声能、传声损失、听力等计量。这些参量的测量和研究是声学计量技术的基础。水声计量已经成为研究和利用海洋，以及进行探测、导航、通信等的一种强有力手段，在国防和经济建设中有着广泛的应用。</w:t>
            </w:r>
          </w:p>
        </w:tc>
      </w:tr>
      <w:tr w14:paraId="44551C11">
        <w:tblPrEx>
          <w:tblCellMar>
            <w:top w:w="0" w:type="dxa"/>
            <w:left w:w="108" w:type="dxa"/>
            <w:bottom w:w="0" w:type="dxa"/>
            <w:right w:w="108" w:type="dxa"/>
          </w:tblCellMar>
        </w:tblPrEx>
        <w:trPr>
          <w:trHeight w:val="1192" w:hRule="atLeast"/>
        </w:trPr>
        <w:tc>
          <w:tcPr>
            <w:tcW w:w="809" w:type="pct"/>
            <w:tcBorders>
              <w:top w:val="nil"/>
              <w:left w:val="single" w:color="auto" w:sz="8" w:space="0"/>
              <w:bottom w:val="single" w:color="auto" w:sz="8" w:space="0"/>
              <w:right w:val="nil"/>
            </w:tcBorders>
            <w:shd w:val="clear" w:color="000000" w:fill="FFFFFF"/>
            <w:noWrap w:val="0"/>
            <w:vAlign w:val="center"/>
          </w:tcPr>
          <w:p w14:paraId="07AC6F86">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光学计量</w:t>
            </w:r>
          </w:p>
        </w:tc>
        <w:tc>
          <w:tcPr>
            <w:tcW w:w="4191" w:type="pct"/>
            <w:tcBorders>
              <w:top w:val="nil"/>
              <w:left w:val="single" w:color="auto" w:sz="8" w:space="0"/>
              <w:bottom w:val="single" w:color="auto" w:sz="8" w:space="0"/>
              <w:right w:val="single" w:color="auto" w:sz="8" w:space="0"/>
            </w:tcBorders>
            <w:shd w:val="clear" w:color="000000" w:fill="FFFFFF"/>
            <w:noWrap w:val="0"/>
            <w:vAlign w:val="center"/>
          </w:tcPr>
          <w:p w14:paraId="2E06BE8C">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包括红外、可见光到紫外的整个光谱波段的各种参量的计量。根据研究对象的不同，光学计量主要包括：辐射度计量、光度计量、激光辐射度计量、材料光学参数计量、色度计量、光纤参数计量、光辐射探测器参数计量等；还包括眼科光学计量、成像光学计量、几何光学计量等。</w:t>
            </w:r>
          </w:p>
        </w:tc>
      </w:tr>
      <w:tr w14:paraId="0E0D1604">
        <w:tblPrEx>
          <w:tblCellMar>
            <w:top w:w="0" w:type="dxa"/>
            <w:left w:w="108" w:type="dxa"/>
            <w:bottom w:w="0" w:type="dxa"/>
            <w:right w:w="108" w:type="dxa"/>
          </w:tblCellMar>
        </w:tblPrEx>
        <w:trPr>
          <w:trHeight w:val="1260" w:hRule="atLeast"/>
        </w:trPr>
        <w:tc>
          <w:tcPr>
            <w:tcW w:w="809" w:type="pct"/>
            <w:tcBorders>
              <w:top w:val="nil"/>
              <w:left w:val="single" w:color="auto" w:sz="8" w:space="0"/>
              <w:bottom w:val="single" w:color="auto" w:sz="8" w:space="0"/>
              <w:right w:val="nil"/>
            </w:tcBorders>
            <w:shd w:val="clear" w:color="000000" w:fill="FFFFFF"/>
            <w:noWrap w:val="0"/>
            <w:vAlign w:val="center"/>
          </w:tcPr>
          <w:p w14:paraId="30176587">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化学计量</w:t>
            </w:r>
          </w:p>
        </w:tc>
        <w:tc>
          <w:tcPr>
            <w:tcW w:w="4191" w:type="pct"/>
            <w:tcBorders>
              <w:top w:val="nil"/>
              <w:left w:val="single" w:color="auto" w:sz="8" w:space="0"/>
              <w:bottom w:val="single" w:color="auto" w:sz="8" w:space="0"/>
              <w:right w:val="single" w:color="auto" w:sz="8" w:space="0"/>
            </w:tcBorders>
            <w:shd w:val="clear" w:color="000000" w:fill="FFFFFF"/>
            <w:noWrap w:val="0"/>
            <w:vAlign w:val="center"/>
          </w:tcPr>
          <w:p w14:paraId="5F036BCD">
            <w:pPr>
              <w:spacing w:before="156" w:line="240" w:lineRule="auto"/>
              <w:ind w:firstLine="0" w:firstLineChars="0"/>
              <w:jc w:val="center"/>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包括燃烧热、酸碱度、电导率、黏度、湿度、基准试剂纯度等计量，也包括为建立生物技术可溯源的测量体系，开展生物量计量。标准物质的研制在化学计量中十分重要。标准物质按特性分类分为：化学成分标准物质、物理化学特性标准物质、工程技术特性标准特质。</w:t>
            </w:r>
          </w:p>
        </w:tc>
      </w:tr>
    </w:tbl>
    <w:p w14:paraId="1B7700CC">
      <w:pPr>
        <w:spacing w:before="156" w:line="240" w:lineRule="auto"/>
        <w:ind w:firstLine="0" w:firstLineChars="0"/>
        <w:jc w:val="center"/>
        <w:rPr>
          <w:rFonts w:hint="eastAsia" w:ascii="宋体" w:hAnsi="宋体" w:eastAsia="宋体" w:cs="宋体"/>
          <w:b/>
          <w:color w:val="auto"/>
          <w:sz w:val="24"/>
          <w:szCs w:val="24"/>
          <w:u w:val="none"/>
          <w:lang w:val="en-US" w:eastAsia="zh-CN"/>
        </w:rPr>
      </w:pPr>
    </w:p>
    <w:p w14:paraId="7239366F">
      <w:pPr>
        <w:spacing w:before="156" w:line="240" w:lineRule="auto"/>
        <w:ind w:firstLine="2168" w:firstLineChars="900"/>
        <w:jc w:val="both"/>
        <w:rPr>
          <w:rFonts w:hint="eastAsia" w:ascii="宋体" w:hAnsi="宋体" w:cs="宋体"/>
          <w:b/>
          <w:color w:val="auto"/>
          <w:sz w:val="24"/>
          <w:szCs w:val="24"/>
          <w:u w:val="none"/>
          <w:lang w:val="en-US" w:eastAsia="zh-CN"/>
        </w:rPr>
        <w:sectPr>
          <w:footerReference r:id="rId7" w:type="default"/>
          <w:pgSz w:w="11906" w:h="16838"/>
          <w:pgMar w:top="1349" w:right="1028"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pPr>
    </w:p>
    <w:p w14:paraId="3F11ECE5">
      <w:pPr>
        <w:spacing w:before="156" w:line="240" w:lineRule="auto"/>
        <w:ind w:firstLine="2168" w:firstLineChars="900"/>
        <w:jc w:val="both"/>
        <w:rPr>
          <w:rFonts w:hint="eastAsia" w:ascii="宋体" w:hAnsi="宋体" w:eastAsia="宋体" w:cs="宋体"/>
          <w:b/>
          <w:color w:val="auto"/>
          <w:sz w:val="24"/>
          <w:szCs w:val="24"/>
          <w:u w:val="none"/>
          <w:lang w:val="en-US" w:eastAsia="zh-CN"/>
        </w:rPr>
      </w:pPr>
      <w:r>
        <w:rPr>
          <w:rFonts w:hint="eastAsia" w:ascii="宋体" w:hAnsi="宋体" w:cs="宋体"/>
          <w:b/>
          <w:color w:val="auto"/>
          <w:sz w:val="24"/>
          <w:szCs w:val="24"/>
          <w:u w:val="none"/>
          <w:lang w:val="en-US" w:eastAsia="zh-CN"/>
        </w:rPr>
        <w:t xml:space="preserve">附件4  </w:t>
      </w:r>
      <w:r>
        <w:rPr>
          <w:rFonts w:hint="eastAsia" w:ascii="宋体" w:hAnsi="宋体" w:eastAsia="宋体" w:cs="宋体"/>
          <w:b/>
          <w:color w:val="auto"/>
          <w:sz w:val="24"/>
          <w:szCs w:val="24"/>
          <w:u w:val="none"/>
          <w:lang w:val="en-US" w:eastAsia="zh-CN"/>
        </w:rPr>
        <w:t xml:space="preserve"> 诚信管理体系申请组织专项信息表</w:t>
      </w:r>
    </w:p>
    <w:p w14:paraId="7274F3DF">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1、</w:t>
      </w:r>
      <w:r>
        <w:rPr>
          <w:rFonts w:hint="eastAsia" w:ascii="宋体" w:hAnsi="宋体" w:eastAsia="宋体" w:cs="宋体"/>
          <w:color w:val="auto"/>
          <w:sz w:val="21"/>
          <w:szCs w:val="21"/>
          <w:u w:val="none"/>
          <w:lang w:val="en-US" w:eastAsia="zh-CN"/>
        </w:rPr>
        <w:t>近一年内是否发生过与组织有关的失信违法事件（包含重大质量、职业健康安全、环境事故和其他社会责任事故）</w:t>
      </w:r>
    </w:p>
    <w:p w14:paraId="53031AA7">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□否，未发生</w:t>
      </w:r>
    </w:p>
    <w:p w14:paraId="7A5B92A6">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□有，发生过，□已处理完结，提供书面说明，并附已处理完结的证明</w:t>
      </w:r>
    </w:p>
    <w:p w14:paraId="255C3831">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□未处理完结，请进行说明：       </w:t>
      </w:r>
    </w:p>
    <w:p w14:paraId="5697F978">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2、</w:t>
      </w:r>
      <w:r>
        <w:rPr>
          <w:rFonts w:hint="eastAsia" w:ascii="宋体" w:hAnsi="宋体" w:eastAsia="宋体" w:cs="宋体"/>
          <w:color w:val="auto"/>
          <w:sz w:val="21"/>
          <w:szCs w:val="21"/>
          <w:u w:val="none"/>
          <w:lang w:val="en-US" w:eastAsia="zh-CN"/>
        </w:rPr>
        <w:t>近一年内，是否发生过因违反法律法规和商业道德、产品和服务质量缺陷、虚 假宣传、劳资纠纷、法律纠纷、合同失约、财务作假、社会责任缺失等被公众媒体曝光情况</w:t>
      </w:r>
    </w:p>
    <w:p w14:paraId="5CA9BA5E">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□否，未发生</w:t>
      </w:r>
    </w:p>
    <w:p w14:paraId="29CB0463">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□有，发生过，□已处理完结，提供书面说明，并附已处理完结的证明</w:t>
      </w:r>
    </w:p>
    <w:p w14:paraId="08213704">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□未处理完结，请进行说明：       </w:t>
      </w:r>
    </w:p>
    <w:p w14:paraId="4D2037AF">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3、</w:t>
      </w:r>
      <w:r>
        <w:rPr>
          <w:rFonts w:hint="eastAsia" w:ascii="宋体" w:hAnsi="宋体" w:eastAsia="宋体" w:cs="宋体"/>
          <w:color w:val="auto"/>
          <w:sz w:val="21"/>
          <w:szCs w:val="21"/>
          <w:u w:val="none"/>
          <w:lang w:val="en-US" w:eastAsia="zh-CN"/>
        </w:rPr>
        <w:t xml:space="preserve">近一年内，是否发生过与质量、环境、职业健康安全、财务经营、侵权违约和劳务纠纷等相关的法律诉讼 </w:t>
      </w:r>
    </w:p>
    <w:p w14:paraId="42857E6D">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□否，未发生</w:t>
      </w:r>
    </w:p>
    <w:p w14:paraId="5AE9EF42">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□有，发生过，□已处理完结，提供书面说明，并附已处理完结的证明</w:t>
      </w:r>
    </w:p>
    <w:p w14:paraId="1BC56B42">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□未处理完结，请进行说明：       </w:t>
      </w:r>
    </w:p>
    <w:p w14:paraId="3CEA1046">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4、</w:t>
      </w:r>
      <w:r>
        <w:rPr>
          <w:rFonts w:hint="eastAsia" w:ascii="宋体" w:hAnsi="宋体" w:eastAsia="宋体" w:cs="宋体"/>
          <w:color w:val="auto"/>
          <w:sz w:val="21"/>
          <w:szCs w:val="21"/>
          <w:u w:val="none"/>
          <w:lang w:val="en-US" w:eastAsia="zh-CN"/>
        </w:rPr>
        <w:t>近一年内企业履约情况：</w:t>
      </w:r>
    </w:p>
    <w:p w14:paraId="72C5D9C5">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□未发生过不能履行约定（如违约、背约、毁约、失信等）情况</w:t>
      </w:r>
    </w:p>
    <w:p w14:paraId="5C97326F">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□发生过   □已处理完结，提供书面说明，并附已处理完结的证明</w:t>
      </w:r>
    </w:p>
    <w:p w14:paraId="7DAAD0C1">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□未处理完结，请进行说明：       </w:t>
      </w:r>
    </w:p>
    <w:p w14:paraId="0FE41B1D">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5、</w:t>
      </w:r>
      <w:r>
        <w:rPr>
          <w:rFonts w:hint="eastAsia" w:ascii="宋体" w:hAnsi="宋体" w:eastAsia="宋体" w:cs="宋体"/>
          <w:color w:val="auto"/>
          <w:sz w:val="21"/>
          <w:szCs w:val="21"/>
          <w:u w:val="none"/>
          <w:lang w:val="en-US" w:eastAsia="zh-CN"/>
        </w:rPr>
        <w:t>是否具有企业纳税信用级别证明</w:t>
      </w:r>
    </w:p>
    <w:p w14:paraId="2EA5E5C3">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□有，提供近三年企业纳税信用级别证明</w:t>
      </w:r>
    </w:p>
    <w:p w14:paraId="0C4C54BF">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□否，请简要说明：</w:t>
      </w:r>
    </w:p>
    <w:p w14:paraId="61075CB1">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cs="宋体"/>
          <w:color w:val="auto"/>
          <w:sz w:val="21"/>
          <w:szCs w:val="21"/>
          <w:u w:val="none"/>
          <w:lang w:val="en-US" w:eastAsia="zh-CN"/>
        </w:rPr>
        <w:t>6、</w:t>
      </w:r>
      <w:r>
        <w:rPr>
          <w:rFonts w:hint="eastAsia" w:ascii="宋体" w:hAnsi="宋体" w:eastAsia="宋体" w:cs="宋体"/>
          <w:color w:val="auto"/>
          <w:sz w:val="21"/>
          <w:szCs w:val="21"/>
          <w:u w:val="none"/>
          <w:lang w:val="en-US" w:eastAsia="zh-CN"/>
        </w:rPr>
        <w:t>近一年内是否发生过担保情况</w:t>
      </w:r>
    </w:p>
    <w:p w14:paraId="2098E87C">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□否，未发生</w:t>
      </w:r>
    </w:p>
    <w:p w14:paraId="358259F6">
      <w:pPr>
        <w:tabs>
          <w:tab w:val="left" w:pos="797"/>
        </w:tabs>
        <w:spacing w:line="360" w:lineRule="auto"/>
        <w:ind w:firstLine="210" w:firstLineChars="100"/>
        <w:jc w:val="lef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□有，发生过，请简要说明：</w:t>
      </w:r>
    </w:p>
    <w:p w14:paraId="4EE6AFF9">
      <w:pPr>
        <w:spacing w:line="680" w:lineRule="exact"/>
        <w:rPr>
          <w:rFonts w:hint="eastAsia"/>
          <w:color w:val="000000"/>
          <w:szCs w:val="21"/>
          <w:u w:val="single"/>
        </w:rPr>
        <w:sectPr>
          <w:footerReference r:id="rId8" w:type="default"/>
          <w:pgSz w:w="11906" w:h="16838"/>
          <w:pgMar w:top="1349" w:right="1274"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pPr>
    </w:p>
    <w:p w14:paraId="171907DC">
      <w:pPr>
        <w:spacing w:line="680" w:lineRule="exact"/>
        <w:jc w:val="center"/>
        <w:rPr>
          <w:rFonts w:hint="eastAsia"/>
          <w:b/>
          <w:bCs/>
          <w:color w:val="000000"/>
          <w:szCs w:val="21"/>
          <w:u w:val="single"/>
        </w:rPr>
      </w:pPr>
      <w:bookmarkStart w:id="2" w:name="_Toc8993"/>
      <w:bookmarkStart w:id="3" w:name="_Toc11519"/>
      <w:bookmarkStart w:id="4" w:name="_Toc21513"/>
      <w:r>
        <w:rPr>
          <w:rFonts w:hint="eastAsia"/>
          <w:b/>
          <w:bCs/>
          <w:color w:val="000000"/>
          <w:szCs w:val="21"/>
          <w:u w:val="none"/>
          <w:lang w:val="en-US" w:eastAsia="zh-CN"/>
        </w:rPr>
        <w:t xml:space="preserve">附件5  </w:t>
      </w:r>
      <w:r>
        <w:rPr>
          <w:rFonts w:hint="eastAsia"/>
          <w:b/>
          <w:bCs/>
          <w:color w:val="000000"/>
          <w:szCs w:val="21"/>
          <w:u w:val="none"/>
        </w:rPr>
        <w:t>信息安全管理体系申请组织专项信息表</w:t>
      </w:r>
      <w:bookmarkEnd w:id="2"/>
      <w:bookmarkEnd w:id="3"/>
      <w:bookmarkEnd w:id="4"/>
    </w:p>
    <w:p w14:paraId="62675CA3">
      <w:pPr>
        <w:spacing w:line="680" w:lineRule="exact"/>
        <w:rPr>
          <w:rFonts w:hint="eastAsia"/>
          <w:color w:val="000000"/>
          <w:szCs w:val="21"/>
          <w:u w:val="none"/>
        </w:rPr>
      </w:pPr>
      <w:r>
        <w:rPr>
          <w:rFonts w:hint="eastAsia"/>
          <w:color w:val="000000"/>
          <w:szCs w:val="21"/>
          <w:u w:val="none"/>
        </w:rPr>
        <w:t>1、管理体系复杂程度信息表</w:t>
      </w:r>
      <w:bookmarkStart w:id="5" w:name="_GoBack"/>
      <w:bookmarkEnd w:id="5"/>
    </w:p>
    <w:tbl>
      <w:tblPr>
        <w:tblStyle w:val="30"/>
        <w:tblpPr w:leftFromText="180" w:rightFromText="180" w:vertAnchor="text" w:horzAnchor="page" w:tblpX="1433" w:tblpY="43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21"/>
        <w:gridCol w:w="6150"/>
        <w:gridCol w:w="5803"/>
      </w:tblGrid>
      <w:tr w14:paraId="4C120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486C76C3">
            <w:pPr>
              <w:spacing w:line="360" w:lineRule="auto"/>
              <w:rPr>
                <w:rFonts w:hint="eastAsia"/>
                <w:color w:val="000000"/>
                <w:szCs w:val="21"/>
                <w:u w:val="none"/>
              </w:rPr>
            </w:pPr>
            <w:r>
              <w:rPr>
                <w:rFonts w:hint="eastAsia"/>
                <w:color w:val="000000"/>
                <w:szCs w:val="21"/>
                <w:u w:val="none"/>
              </w:rPr>
              <w:t>与非IT相关的信息</w:t>
            </w:r>
          </w:p>
        </w:tc>
        <w:tc>
          <w:tcPr>
            <w:tcW w:w="6150" w:type="dxa"/>
            <w:noWrap w:val="0"/>
            <w:vAlign w:val="center"/>
          </w:tcPr>
          <w:p w14:paraId="43F96438">
            <w:pPr>
              <w:spacing w:line="360" w:lineRule="auto"/>
              <w:rPr>
                <w:rFonts w:hint="eastAsia"/>
                <w:color w:val="000000"/>
                <w:szCs w:val="21"/>
                <w:u w:val="none"/>
              </w:rPr>
            </w:pPr>
            <w:r>
              <w:rPr>
                <w:rFonts w:hint="eastAsia"/>
                <w:color w:val="000000"/>
                <w:szCs w:val="21"/>
                <w:u w:val="none"/>
              </w:rPr>
              <w:t>分值选取</w:t>
            </w:r>
          </w:p>
        </w:tc>
        <w:tc>
          <w:tcPr>
            <w:tcW w:w="5803" w:type="dxa"/>
            <w:noWrap w:val="0"/>
            <w:vAlign w:val="center"/>
          </w:tcPr>
          <w:p w14:paraId="41524C6C">
            <w:pPr>
              <w:spacing w:line="360" w:lineRule="auto"/>
              <w:rPr>
                <w:rFonts w:hint="eastAsia"/>
                <w:color w:val="000000"/>
                <w:szCs w:val="21"/>
                <w:u w:val="none"/>
              </w:rPr>
            </w:pPr>
            <w:r>
              <w:rPr>
                <w:rFonts w:hint="eastAsia"/>
                <w:color w:val="000000"/>
                <w:szCs w:val="21"/>
                <w:u w:val="none"/>
              </w:rPr>
              <w:t>参考信息</w:t>
            </w:r>
          </w:p>
        </w:tc>
      </w:tr>
      <w:tr w14:paraId="323CE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2711C88A">
            <w:pPr>
              <w:spacing w:line="360" w:lineRule="auto"/>
              <w:rPr>
                <w:rFonts w:hint="eastAsia"/>
                <w:color w:val="000000"/>
                <w:szCs w:val="21"/>
                <w:u w:val="none"/>
              </w:rPr>
            </w:pPr>
            <w:r>
              <w:rPr>
                <w:rFonts w:hint="eastAsia"/>
                <w:color w:val="000000"/>
                <w:szCs w:val="21"/>
                <w:u w:val="none"/>
              </w:rPr>
              <w:t>业务类型和法规要求</w:t>
            </w:r>
          </w:p>
        </w:tc>
        <w:tc>
          <w:tcPr>
            <w:tcW w:w="6150" w:type="dxa"/>
            <w:noWrap w:val="0"/>
            <w:vAlign w:val="top"/>
          </w:tcPr>
          <w:p w14:paraId="466542E7">
            <w:pPr>
              <w:spacing w:line="360" w:lineRule="auto"/>
              <w:rPr>
                <w:rFonts w:hint="eastAsia"/>
                <w:color w:val="000000"/>
                <w:szCs w:val="21"/>
                <w:u w:val="none"/>
              </w:rPr>
            </w:pPr>
            <w:r>
              <w:rPr>
                <w:rFonts w:hint="eastAsia"/>
                <w:color w:val="000000"/>
                <w:szCs w:val="21"/>
                <w:u w:val="none"/>
              </w:rPr>
              <w:t>□ 1. 组织所处的是一个非关键业务领域，且不受管制的领域。没有适用的行业特定的法律法规，也没有重大的行业特定风险。企业组织架构简单。</w:t>
            </w:r>
          </w:p>
          <w:p w14:paraId="19043D8A">
            <w:pPr>
              <w:spacing w:line="360" w:lineRule="auto"/>
              <w:rPr>
                <w:rFonts w:hint="eastAsia"/>
                <w:color w:val="000000"/>
                <w:szCs w:val="21"/>
                <w:u w:val="none"/>
              </w:rPr>
            </w:pPr>
            <w:r>
              <w:rPr>
                <w:rFonts w:hint="eastAsia"/>
                <w:color w:val="000000"/>
                <w:szCs w:val="21"/>
                <w:u w:val="none"/>
              </w:rPr>
              <w:t>□ 2. 组织的客户处于关键业务领域；没有适用的行业特定的法律法规，但有重大的行业特定风险，可能导致财务处罚或者信誉损害；企业组织架构较复杂。</w:t>
            </w:r>
          </w:p>
          <w:p w14:paraId="4BB6845F">
            <w:pPr>
              <w:spacing w:line="360" w:lineRule="auto"/>
              <w:rPr>
                <w:rFonts w:hint="eastAsia"/>
                <w:color w:val="000000"/>
                <w:szCs w:val="21"/>
                <w:u w:val="none"/>
              </w:rPr>
            </w:pPr>
            <w:r>
              <w:rPr>
                <w:rFonts w:hint="eastAsia"/>
                <w:color w:val="000000"/>
                <w:szCs w:val="21"/>
                <w:u w:val="none"/>
              </w:rPr>
              <w:t>□ 3. 组织处于关键业务领域；存在行业特定的法律法规要求，如果不符合法规要求可能导致起诉； 企业组织架构复杂。</w:t>
            </w:r>
          </w:p>
        </w:tc>
        <w:tc>
          <w:tcPr>
            <w:tcW w:w="5803" w:type="dxa"/>
            <w:noWrap w:val="0"/>
            <w:vAlign w:val="top"/>
          </w:tcPr>
          <w:p w14:paraId="6BB39407">
            <w:pPr>
              <w:spacing w:line="360" w:lineRule="auto"/>
              <w:rPr>
                <w:rFonts w:hint="eastAsia"/>
                <w:color w:val="000000"/>
                <w:szCs w:val="21"/>
                <w:u w:val="none"/>
              </w:rPr>
            </w:pPr>
            <w:r>
              <w:rPr>
                <w:rFonts w:hint="eastAsia"/>
                <w:color w:val="000000"/>
                <w:szCs w:val="21"/>
                <w:u w:val="none"/>
              </w:rPr>
              <w:t>关键业务领域是可以影响关键公共服务的领域，这些公共服务将引起健康、安全、经济、形象和政府运行能力的风险，从而可能对国家造成非常重大的负面影响。</w:t>
            </w:r>
          </w:p>
          <w:p w14:paraId="0219EE20">
            <w:pPr>
              <w:spacing w:line="360" w:lineRule="auto"/>
              <w:rPr>
                <w:rFonts w:hint="eastAsia"/>
                <w:color w:val="000000"/>
                <w:szCs w:val="21"/>
                <w:u w:val="none"/>
              </w:rPr>
            </w:pPr>
            <w:r>
              <w:rPr>
                <w:rFonts w:hint="eastAsia"/>
                <w:color w:val="000000"/>
                <w:szCs w:val="21"/>
                <w:u w:val="none"/>
              </w:rPr>
              <w:t>行业特定的信息安全风险包括但不限于以下方面：</w:t>
            </w:r>
          </w:p>
          <w:p w14:paraId="28665712">
            <w:pPr>
              <w:spacing w:line="360" w:lineRule="auto"/>
              <w:rPr>
                <w:rFonts w:hint="eastAsia"/>
                <w:color w:val="000000"/>
                <w:szCs w:val="21"/>
                <w:u w:val="none"/>
              </w:rPr>
            </w:pPr>
            <w:r>
              <w:rPr>
                <w:rFonts w:hint="eastAsia"/>
                <w:color w:val="000000"/>
                <w:szCs w:val="21"/>
                <w:u w:val="none"/>
              </w:rPr>
              <w:t>是上市公司：</w:t>
            </w:r>
          </w:p>
          <w:p w14:paraId="3580CA95">
            <w:pPr>
              <w:spacing w:line="360" w:lineRule="auto"/>
              <w:rPr>
                <w:rFonts w:hint="eastAsia"/>
                <w:color w:val="000000"/>
                <w:szCs w:val="21"/>
                <w:u w:val="none"/>
              </w:rPr>
            </w:pPr>
            <w:r>
              <w:rPr>
                <w:rFonts w:hint="eastAsia"/>
                <w:color w:val="000000"/>
                <w:szCs w:val="21"/>
                <w:u w:val="none"/>
              </w:rPr>
              <w:t>涉及政府敏感关键信息，如：公共信息；电子政务应用；持有公民信息，例如，健康、救济金、税金、档案；</w:t>
            </w:r>
          </w:p>
          <w:p w14:paraId="6491F16A">
            <w:pPr>
              <w:spacing w:line="360" w:lineRule="auto"/>
              <w:rPr>
                <w:rFonts w:hint="eastAsia"/>
                <w:color w:val="000000"/>
                <w:szCs w:val="21"/>
                <w:u w:val="none"/>
              </w:rPr>
            </w:pPr>
            <w:r>
              <w:rPr>
                <w:rFonts w:hint="eastAsia"/>
                <w:color w:val="000000"/>
                <w:szCs w:val="21"/>
                <w:u w:val="none"/>
              </w:rPr>
              <w:t>是政府的供应商和生产商处理的信息，例如，信息通信技术（ICT）设计、设施、产品、服务等；</w:t>
            </w:r>
          </w:p>
          <w:p w14:paraId="1860500C">
            <w:pPr>
              <w:spacing w:line="360" w:lineRule="auto"/>
              <w:rPr>
                <w:rFonts w:hint="eastAsia"/>
                <w:color w:val="000000"/>
                <w:szCs w:val="21"/>
                <w:u w:val="none"/>
              </w:rPr>
            </w:pPr>
            <w:r>
              <w:rPr>
                <w:rFonts w:hint="eastAsia"/>
                <w:color w:val="000000"/>
                <w:szCs w:val="21"/>
                <w:u w:val="none"/>
              </w:rPr>
              <w:t>属于特定行业，如：卫生保健；教育；航空航天；金融服务；电信；慈善团体和非盈利组织。</w:t>
            </w:r>
          </w:p>
        </w:tc>
      </w:tr>
      <w:tr w14:paraId="642EF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78E31FEA">
            <w:pPr>
              <w:spacing w:line="360" w:lineRule="auto"/>
              <w:rPr>
                <w:rFonts w:hint="eastAsia"/>
                <w:color w:val="000000"/>
                <w:szCs w:val="21"/>
                <w:u w:val="none"/>
              </w:rPr>
            </w:pPr>
            <w:r>
              <w:rPr>
                <w:rFonts w:hint="eastAsia"/>
                <w:color w:val="000000"/>
                <w:szCs w:val="21"/>
                <w:u w:val="none"/>
              </w:rPr>
              <w:t>过程与任务</w:t>
            </w:r>
          </w:p>
        </w:tc>
        <w:tc>
          <w:tcPr>
            <w:tcW w:w="6150" w:type="dxa"/>
            <w:noWrap w:val="0"/>
            <w:vAlign w:val="top"/>
          </w:tcPr>
          <w:p w14:paraId="7E857FA9">
            <w:pPr>
              <w:spacing w:line="360" w:lineRule="auto"/>
              <w:rPr>
                <w:rFonts w:hint="eastAsia"/>
                <w:color w:val="000000"/>
                <w:szCs w:val="21"/>
                <w:u w:val="none"/>
              </w:rPr>
            </w:pPr>
            <w:r>
              <w:rPr>
                <w:rFonts w:hint="eastAsia"/>
                <w:color w:val="000000"/>
                <w:szCs w:val="21"/>
                <w:u w:val="none"/>
              </w:rPr>
              <w:t>□ 1. 标准过程，涉及一般的且重复性的任务；大量在组织控制下工作的人员从事相同的任务；很少的产品或服务；</w:t>
            </w:r>
          </w:p>
          <w:p w14:paraId="774F9223">
            <w:pPr>
              <w:spacing w:line="360" w:lineRule="auto"/>
              <w:rPr>
                <w:rFonts w:hint="eastAsia"/>
                <w:color w:val="000000"/>
                <w:szCs w:val="21"/>
                <w:u w:val="none"/>
              </w:rPr>
            </w:pPr>
            <w:r>
              <w:rPr>
                <w:rFonts w:hint="eastAsia"/>
                <w:color w:val="000000"/>
                <w:szCs w:val="21"/>
                <w:u w:val="none"/>
              </w:rPr>
              <w:t>□ 2. 标准的但不重复的过程，涉及大量的产品或服务。</w:t>
            </w:r>
          </w:p>
          <w:p w14:paraId="1FAF4E94">
            <w:pPr>
              <w:spacing w:line="360" w:lineRule="auto"/>
              <w:rPr>
                <w:rFonts w:hint="eastAsia"/>
                <w:color w:val="000000"/>
                <w:szCs w:val="21"/>
                <w:u w:val="none"/>
              </w:rPr>
            </w:pPr>
            <w:r>
              <w:rPr>
                <w:rFonts w:hint="eastAsia"/>
                <w:color w:val="000000"/>
                <w:szCs w:val="21"/>
                <w:u w:val="none"/>
              </w:rPr>
              <w:t>□ 3. 复杂的过程，大量的产品和服务，许多业务单元包含在认证范围内（管理体系涉及复杂性高的过程，或数量相对较大的活动，或独特的活动）。</w:t>
            </w:r>
          </w:p>
        </w:tc>
        <w:tc>
          <w:tcPr>
            <w:tcW w:w="5803" w:type="dxa"/>
            <w:noWrap w:val="0"/>
            <w:vAlign w:val="top"/>
          </w:tcPr>
          <w:p w14:paraId="520B7DF7">
            <w:pPr>
              <w:spacing w:line="360" w:lineRule="auto"/>
              <w:rPr>
                <w:rFonts w:hint="eastAsia"/>
                <w:color w:val="000000"/>
                <w:szCs w:val="21"/>
                <w:u w:val="none"/>
              </w:rPr>
            </w:pPr>
          </w:p>
        </w:tc>
      </w:tr>
      <w:tr w14:paraId="640DD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3597FF67">
            <w:pPr>
              <w:spacing w:line="360" w:lineRule="auto"/>
              <w:rPr>
                <w:rFonts w:hint="eastAsia"/>
                <w:color w:val="000000"/>
                <w:szCs w:val="21"/>
                <w:u w:val="none"/>
              </w:rPr>
            </w:pPr>
            <w:r>
              <w:rPr>
                <w:rFonts w:hint="eastAsia"/>
                <w:color w:val="000000"/>
                <w:szCs w:val="21"/>
                <w:u w:val="none"/>
              </w:rPr>
              <w:t>管理体系的建立水平</w:t>
            </w:r>
          </w:p>
        </w:tc>
        <w:tc>
          <w:tcPr>
            <w:tcW w:w="6150" w:type="dxa"/>
            <w:noWrap w:val="0"/>
            <w:vAlign w:val="top"/>
          </w:tcPr>
          <w:p w14:paraId="7C888BA5">
            <w:pPr>
              <w:spacing w:line="360" w:lineRule="auto"/>
              <w:rPr>
                <w:rFonts w:hint="eastAsia"/>
                <w:color w:val="000000"/>
                <w:szCs w:val="21"/>
                <w:u w:val="none"/>
              </w:rPr>
            </w:pPr>
            <w:r>
              <w:rPr>
                <w:rFonts w:hint="eastAsia"/>
                <w:color w:val="000000"/>
                <w:szCs w:val="21"/>
                <w:u w:val="none"/>
              </w:rPr>
              <w:t>□ 1. 已经很好地建立了管理体系，和（或）存在其他管理体系；</w:t>
            </w:r>
          </w:p>
          <w:p w14:paraId="341E4D99">
            <w:pPr>
              <w:spacing w:line="360" w:lineRule="auto"/>
              <w:rPr>
                <w:rFonts w:hint="eastAsia"/>
                <w:color w:val="000000"/>
                <w:szCs w:val="21"/>
                <w:u w:val="none"/>
              </w:rPr>
            </w:pPr>
            <w:r>
              <w:rPr>
                <w:rFonts w:hint="eastAsia"/>
                <w:color w:val="000000"/>
                <w:szCs w:val="21"/>
                <w:u w:val="none"/>
              </w:rPr>
              <w:t>□ 2. 其他管理体系的要素，有些已经实施，有些没有实施；</w:t>
            </w:r>
          </w:p>
          <w:p w14:paraId="61BDF3C3">
            <w:pPr>
              <w:spacing w:line="360" w:lineRule="auto"/>
              <w:rPr>
                <w:rFonts w:hint="eastAsia"/>
                <w:color w:val="000000"/>
                <w:szCs w:val="21"/>
                <w:u w:val="none"/>
              </w:rPr>
            </w:pPr>
            <w:r>
              <w:rPr>
                <w:rFonts w:hint="eastAsia"/>
                <w:color w:val="000000"/>
                <w:szCs w:val="21"/>
                <w:u w:val="none"/>
              </w:rPr>
              <w:t xml:space="preserve">□ 3. 根本没有实施其他管理体系，管理体系是新的且没有建立。 </w:t>
            </w:r>
          </w:p>
        </w:tc>
        <w:tc>
          <w:tcPr>
            <w:tcW w:w="5803" w:type="dxa"/>
            <w:noWrap w:val="0"/>
            <w:vAlign w:val="top"/>
          </w:tcPr>
          <w:p w14:paraId="62F21D82">
            <w:pPr>
              <w:spacing w:line="360" w:lineRule="auto"/>
              <w:rPr>
                <w:rFonts w:hint="eastAsia"/>
                <w:color w:val="000000"/>
                <w:szCs w:val="21"/>
                <w:u w:val="none"/>
              </w:rPr>
            </w:pPr>
            <w:r>
              <w:rPr>
                <w:rFonts w:hint="eastAsia"/>
                <w:color w:val="000000"/>
                <w:szCs w:val="21"/>
                <w:u w:val="none"/>
              </w:rPr>
              <w:t>其他管理体系，如：QMS、EMS、OHSMS、En.</w:t>
            </w:r>
          </w:p>
          <w:p w14:paraId="03FA994E">
            <w:pPr>
              <w:spacing w:line="360" w:lineRule="auto"/>
              <w:rPr>
                <w:rFonts w:hint="eastAsia"/>
                <w:color w:val="000000"/>
                <w:szCs w:val="21"/>
                <w:u w:val="none"/>
              </w:rPr>
            </w:pPr>
          </w:p>
        </w:tc>
      </w:tr>
      <w:tr w14:paraId="064A0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5BD52EBF">
            <w:pPr>
              <w:spacing w:line="360" w:lineRule="auto"/>
              <w:rPr>
                <w:rFonts w:hint="eastAsia"/>
                <w:color w:val="000000"/>
                <w:szCs w:val="21"/>
                <w:u w:val="none"/>
              </w:rPr>
            </w:pPr>
            <w:r>
              <w:rPr>
                <w:rFonts w:hint="eastAsia"/>
                <w:color w:val="000000"/>
                <w:szCs w:val="21"/>
                <w:u w:val="none"/>
              </w:rPr>
              <w:t>与IT相关的信息</w:t>
            </w:r>
          </w:p>
        </w:tc>
        <w:tc>
          <w:tcPr>
            <w:tcW w:w="6150" w:type="dxa"/>
            <w:noWrap w:val="0"/>
            <w:vAlign w:val="top"/>
          </w:tcPr>
          <w:p w14:paraId="30BCE26E">
            <w:pPr>
              <w:spacing w:line="360" w:lineRule="auto"/>
              <w:rPr>
                <w:rFonts w:hint="eastAsia"/>
                <w:color w:val="000000"/>
                <w:szCs w:val="21"/>
                <w:u w:val="none"/>
              </w:rPr>
            </w:pPr>
            <w:r>
              <w:rPr>
                <w:rFonts w:hint="eastAsia"/>
                <w:color w:val="000000"/>
                <w:szCs w:val="21"/>
                <w:u w:val="none"/>
              </w:rPr>
              <w:t>分值选取</w:t>
            </w:r>
          </w:p>
        </w:tc>
        <w:tc>
          <w:tcPr>
            <w:tcW w:w="5803" w:type="dxa"/>
            <w:noWrap w:val="0"/>
            <w:vAlign w:val="top"/>
          </w:tcPr>
          <w:p w14:paraId="67ECDC09">
            <w:pPr>
              <w:spacing w:line="360" w:lineRule="auto"/>
              <w:rPr>
                <w:rFonts w:hint="eastAsia"/>
                <w:color w:val="000000"/>
                <w:szCs w:val="21"/>
                <w:u w:val="none"/>
              </w:rPr>
            </w:pPr>
            <w:r>
              <w:rPr>
                <w:rFonts w:hint="eastAsia"/>
                <w:color w:val="000000"/>
                <w:szCs w:val="21"/>
                <w:u w:val="none"/>
              </w:rPr>
              <w:t>参考信息</w:t>
            </w:r>
          </w:p>
        </w:tc>
      </w:tr>
      <w:tr w14:paraId="650D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74690B25">
            <w:pPr>
              <w:spacing w:line="360" w:lineRule="auto"/>
              <w:rPr>
                <w:rFonts w:hint="eastAsia"/>
                <w:color w:val="000000"/>
                <w:szCs w:val="21"/>
                <w:u w:val="none"/>
              </w:rPr>
            </w:pPr>
            <w:r>
              <w:rPr>
                <w:rFonts w:hint="eastAsia"/>
                <w:color w:val="000000"/>
                <w:szCs w:val="21"/>
                <w:u w:val="none"/>
              </w:rPr>
              <w:t>IT基础设施的复杂程度</w:t>
            </w:r>
          </w:p>
        </w:tc>
        <w:tc>
          <w:tcPr>
            <w:tcW w:w="6150" w:type="dxa"/>
            <w:noWrap w:val="0"/>
            <w:vAlign w:val="top"/>
          </w:tcPr>
          <w:p w14:paraId="093B88D4">
            <w:pPr>
              <w:spacing w:line="360" w:lineRule="auto"/>
              <w:rPr>
                <w:rFonts w:hint="eastAsia"/>
                <w:color w:val="000000"/>
                <w:szCs w:val="21"/>
                <w:u w:val="none"/>
              </w:rPr>
            </w:pPr>
            <w:r>
              <w:rPr>
                <w:rFonts w:hint="eastAsia"/>
                <w:color w:val="000000"/>
                <w:szCs w:val="21"/>
                <w:u w:val="none"/>
              </w:rPr>
              <w:t>□ 1. 很少的或高度标准化的IT平台、服务器、操作系统、数据库、网络等；</w:t>
            </w:r>
          </w:p>
          <w:p w14:paraId="6A123028">
            <w:pPr>
              <w:spacing w:line="360" w:lineRule="auto"/>
              <w:rPr>
                <w:rFonts w:hint="eastAsia"/>
                <w:color w:val="000000"/>
                <w:szCs w:val="21"/>
                <w:u w:val="none"/>
              </w:rPr>
            </w:pPr>
            <w:r>
              <w:rPr>
                <w:rFonts w:hint="eastAsia"/>
                <w:color w:val="000000"/>
                <w:szCs w:val="21"/>
                <w:u w:val="none"/>
              </w:rPr>
              <w:t>□ 2. 多个不同的IT平台，服务器、操作系统、数据库、网络；</w:t>
            </w:r>
          </w:p>
          <w:p w14:paraId="272D0FBA">
            <w:pPr>
              <w:spacing w:line="360" w:lineRule="auto"/>
              <w:rPr>
                <w:rFonts w:hint="eastAsia"/>
                <w:color w:val="000000"/>
                <w:szCs w:val="21"/>
                <w:u w:val="none"/>
              </w:rPr>
            </w:pPr>
            <w:r>
              <w:rPr>
                <w:rFonts w:hint="eastAsia"/>
                <w:color w:val="000000"/>
                <w:szCs w:val="21"/>
                <w:u w:val="none"/>
              </w:rPr>
              <w:t>□ 3. 很多不同的IT平台、服务器、操作系统、数据库、网络。</w:t>
            </w:r>
          </w:p>
        </w:tc>
        <w:tc>
          <w:tcPr>
            <w:tcW w:w="5803" w:type="dxa"/>
            <w:noWrap w:val="0"/>
            <w:vAlign w:val="top"/>
          </w:tcPr>
          <w:p w14:paraId="4F1A7E37">
            <w:pPr>
              <w:spacing w:line="360" w:lineRule="auto"/>
              <w:rPr>
                <w:rFonts w:hint="eastAsia"/>
                <w:color w:val="000000"/>
                <w:szCs w:val="21"/>
                <w:u w:val="none"/>
              </w:rPr>
            </w:pPr>
            <w:r>
              <w:rPr>
                <w:rFonts w:hint="eastAsia"/>
                <w:color w:val="000000"/>
                <w:szCs w:val="21"/>
                <w:u w:val="none"/>
              </w:rPr>
              <w:t>参考复杂程度标准：</w:t>
            </w:r>
          </w:p>
          <w:p w14:paraId="62385199">
            <w:pPr>
              <w:spacing w:line="360" w:lineRule="auto"/>
              <w:rPr>
                <w:rFonts w:hint="eastAsia"/>
                <w:color w:val="000000"/>
                <w:szCs w:val="21"/>
                <w:u w:val="none"/>
              </w:rPr>
            </w:pPr>
            <w:r>
              <w:rPr>
                <w:rFonts w:hint="eastAsia"/>
                <w:color w:val="000000"/>
                <w:szCs w:val="21"/>
                <w:u w:val="none"/>
              </w:rPr>
              <w:t>服务器数量：高 &gt;=100；中</w:t>
            </w:r>
            <w:r>
              <w:rPr>
                <w:rFonts w:hint="eastAsia"/>
                <w:color w:val="000000"/>
                <w:szCs w:val="21"/>
                <w:u w:val="none"/>
                <w:lang w:eastAsia="zh-CN"/>
              </w:rPr>
              <w:t>〉</w:t>
            </w:r>
            <w:r>
              <w:rPr>
                <w:rFonts w:hint="eastAsia"/>
                <w:color w:val="000000"/>
                <w:szCs w:val="21"/>
                <w:u w:val="none"/>
              </w:rPr>
              <w:t>=10，&lt;100；低&lt;10</w:t>
            </w:r>
          </w:p>
          <w:p w14:paraId="7FC98C03">
            <w:pPr>
              <w:spacing w:line="360" w:lineRule="auto"/>
              <w:rPr>
                <w:rFonts w:hint="eastAsia"/>
                <w:color w:val="000000"/>
                <w:szCs w:val="21"/>
                <w:u w:val="none"/>
              </w:rPr>
            </w:pPr>
            <w:r>
              <w:rPr>
                <w:rFonts w:hint="eastAsia"/>
                <w:color w:val="000000"/>
                <w:szCs w:val="21"/>
                <w:u w:val="none"/>
              </w:rPr>
              <w:t>应用系统最大用户数量级：</w:t>
            </w:r>
          </w:p>
          <w:p w14:paraId="3DE70510">
            <w:pPr>
              <w:spacing w:line="360" w:lineRule="auto"/>
              <w:rPr>
                <w:rFonts w:hint="eastAsia"/>
                <w:color w:val="000000"/>
                <w:szCs w:val="21"/>
                <w:u w:val="none"/>
              </w:rPr>
            </w:pPr>
            <w:r>
              <w:rPr>
                <w:rFonts w:hint="eastAsia"/>
                <w:color w:val="000000"/>
                <w:szCs w:val="21"/>
                <w:u w:val="none"/>
              </w:rPr>
              <w:t>高</w:t>
            </w:r>
            <w:r>
              <w:rPr>
                <w:rFonts w:hint="eastAsia"/>
                <w:color w:val="000000"/>
                <w:szCs w:val="21"/>
                <w:u w:val="none"/>
                <w:lang w:eastAsia="zh-CN"/>
              </w:rPr>
              <w:t>〉</w:t>
            </w:r>
            <w:r>
              <w:rPr>
                <w:rFonts w:hint="eastAsia"/>
                <w:color w:val="000000"/>
                <w:szCs w:val="21"/>
                <w:u w:val="none"/>
              </w:rPr>
              <w:t>=1,000,000；  中</w:t>
            </w:r>
            <w:r>
              <w:rPr>
                <w:rFonts w:hint="eastAsia"/>
                <w:color w:val="000000"/>
                <w:szCs w:val="21"/>
                <w:u w:val="none"/>
                <w:lang w:eastAsia="zh-CN"/>
              </w:rPr>
              <w:t>〉</w:t>
            </w:r>
            <w:r>
              <w:rPr>
                <w:rFonts w:hint="eastAsia"/>
                <w:color w:val="000000"/>
                <w:szCs w:val="21"/>
                <w:u w:val="none"/>
              </w:rPr>
              <w:t>=200,000，&lt;1,000,000；  低&lt;200,000</w:t>
            </w:r>
          </w:p>
          <w:p w14:paraId="095CEC84">
            <w:pPr>
              <w:spacing w:line="360" w:lineRule="auto"/>
              <w:rPr>
                <w:rFonts w:hint="eastAsia"/>
                <w:color w:val="000000"/>
                <w:szCs w:val="21"/>
                <w:u w:val="none"/>
              </w:rPr>
            </w:pPr>
            <w:r>
              <w:rPr>
                <w:rFonts w:hint="eastAsia"/>
                <w:color w:val="000000"/>
                <w:szCs w:val="21"/>
                <w:u w:val="none"/>
              </w:rPr>
              <w:t>网络与密码技术的应用要求：</w:t>
            </w:r>
          </w:p>
          <w:p w14:paraId="7F0BD413">
            <w:pPr>
              <w:spacing w:line="360" w:lineRule="auto"/>
              <w:rPr>
                <w:rFonts w:hint="eastAsia"/>
                <w:color w:val="000000"/>
                <w:szCs w:val="21"/>
                <w:u w:val="none"/>
              </w:rPr>
            </w:pPr>
            <w:r>
              <w:rPr>
                <w:rFonts w:hint="eastAsia"/>
                <w:color w:val="000000"/>
                <w:szCs w:val="21"/>
                <w:u w:val="none"/>
              </w:rPr>
              <w:t>高</w:t>
            </w:r>
            <w:r>
              <w:rPr>
                <w:rFonts w:hint="eastAsia"/>
                <w:color w:val="000000"/>
                <w:szCs w:val="21"/>
                <w:u w:val="none"/>
                <w:lang w:eastAsia="zh-CN"/>
              </w:rPr>
              <w:t>－</w:t>
            </w:r>
            <w:r>
              <w:rPr>
                <w:rFonts w:hint="eastAsia"/>
                <w:color w:val="000000"/>
                <w:szCs w:val="21"/>
                <w:u w:val="none"/>
              </w:rPr>
              <w:t xml:space="preserve"> 外部和</w:t>
            </w:r>
            <w:r>
              <w:rPr>
                <w:rFonts w:hint="eastAsia"/>
                <w:color w:val="000000"/>
                <w:szCs w:val="21"/>
                <w:u w:val="none"/>
                <w:lang w:eastAsia="zh-CN"/>
              </w:rPr>
              <w:t>（</w:t>
            </w:r>
            <w:r>
              <w:rPr>
                <w:rFonts w:hint="eastAsia"/>
                <w:color w:val="000000"/>
                <w:szCs w:val="21"/>
                <w:u w:val="none"/>
              </w:rPr>
              <w:t>或</w:t>
            </w:r>
            <w:r>
              <w:rPr>
                <w:rFonts w:hint="eastAsia"/>
                <w:color w:val="000000"/>
                <w:szCs w:val="21"/>
                <w:u w:val="none"/>
                <w:lang w:eastAsia="zh-CN"/>
              </w:rPr>
              <w:t>）</w:t>
            </w:r>
            <w:r>
              <w:rPr>
                <w:rFonts w:hint="eastAsia"/>
                <w:color w:val="000000"/>
                <w:szCs w:val="21"/>
                <w:u w:val="none"/>
              </w:rPr>
              <w:t>内部连接有使用加密、数字签名和</w:t>
            </w:r>
            <w:r>
              <w:rPr>
                <w:rFonts w:hint="eastAsia"/>
                <w:color w:val="000000"/>
                <w:szCs w:val="21"/>
                <w:u w:val="none"/>
                <w:lang w:eastAsia="zh-CN"/>
              </w:rPr>
              <w:t>（</w:t>
            </w:r>
            <w:r>
              <w:rPr>
                <w:rFonts w:hint="eastAsia"/>
                <w:color w:val="000000"/>
                <w:szCs w:val="21"/>
                <w:u w:val="none"/>
              </w:rPr>
              <w:t>或</w:t>
            </w:r>
            <w:r>
              <w:rPr>
                <w:rFonts w:hint="eastAsia"/>
                <w:color w:val="000000"/>
                <w:szCs w:val="21"/>
                <w:u w:val="none"/>
                <w:lang w:eastAsia="zh-CN"/>
              </w:rPr>
              <w:t>）</w:t>
            </w:r>
            <w:r>
              <w:rPr>
                <w:rFonts w:hint="eastAsia"/>
                <w:color w:val="000000"/>
                <w:szCs w:val="21"/>
                <w:u w:val="none"/>
              </w:rPr>
              <w:t>PKI的要求；</w:t>
            </w:r>
          </w:p>
          <w:p w14:paraId="64721C60">
            <w:pPr>
              <w:spacing w:line="360" w:lineRule="auto"/>
              <w:rPr>
                <w:rFonts w:hint="eastAsia"/>
                <w:color w:val="000000"/>
                <w:szCs w:val="21"/>
                <w:u w:val="none"/>
              </w:rPr>
            </w:pPr>
            <w:r>
              <w:rPr>
                <w:rFonts w:hint="eastAsia"/>
                <w:color w:val="000000"/>
                <w:szCs w:val="21"/>
                <w:u w:val="none"/>
              </w:rPr>
              <w:t>中</w:t>
            </w:r>
            <w:r>
              <w:rPr>
                <w:rFonts w:hint="eastAsia"/>
                <w:color w:val="000000"/>
                <w:szCs w:val="21"/>
                <w:u w:val="none"/>
                <w:lang w:eastAsia="zh-CN"/>
              </w:rPr>
              <w:t>－</w:t>
            </w:r>
            <w:r>
              <w:rPr>
                <w:rFonts w:hint="eastAsia"/>
                <w:color w:val="000000"/>
                <w:szCs w:val="21"/>
                <w:u w:val="none"/>
              </w:rPr>
              <w:t xml:space="preserve"> 外部和</w:t>
            </w:r>
            <w:r>
              <w:rPr>
                <w:rFonts w:hint="eastAsia"/>
                <w:color w:val="000000"/>
                <w:szCs w:val="21"/>
                <w:u w:val="none"/>
                <w:lang w:eastAsia="zh-CN"/>
              </w:rPr>
              <w:t>（</w:t>
            </w:r>
            <w:r>
              <w:rPr>
                <w:rFonts w:hint="eastAsia"/>
                <w:color w:val="000000"/>
                <w:szCs w:val="21"/>
                <w:u w:val="none"/>
              </w:rPr>
              <w:t>或</w:t>
            </w:r>
            <w:r>
              <w:rPr>
                <w:rFonts w:hint="eastAsia"/>
                <w:color w:val="000000"/>
                <w:szCs w:val="21"/>
                <w:u w:val="none"/>
                <w:lang w:eastAsia="zh-CN"/>
              </w:rPr>
              <w:t>）</w:t>
            </w:r>
            <w:r>
              <w:rPr>
                <w:rFonts w:hint="eastAsia"/>
                <w:color w:val="000000"/>
                <w:szCs w:val="21"/>
                <w:u w:val="none"/>
              </w:rPr>
              <w:t>内部连接有使用标准加密设施而没有数字签名和PKI的要求；</w:t>
            </w:r>
          </w:p>
          <w:p w14:paraId="042ADFBB">
            <w:pPr>
              <w:spacing w:line="360" w:lineRule="auto"/>
              <w:rPr>
                <w:rFonts w:hint="eastAsia"/>
                <w:color w:val="000000"/>
                <w:szCs w:val="21"/>
                <w:u w:val="none"/>
              </w:rPr>
            </w:pPr>
            <w:r>
              <w:rPr>
                <w:rFonts w:hint="eastAsia"/>
                <w:color w:val="000000"/>
                <w:szCs w:val="21"/>
                <w:u w:val="none"/>
              </w:rPr>
              <w:t>低</w:t>
            </w:r>
            <w:r>
              <w:rPr>
                <w:rFonts w:hint="eastAsia"/>
                <w:color w:val="000000"/>
                <w:szCs w:val="21"/>
                <w:u w:val="none"/>
                <w:lang w:eastAsia="zh-CN"/>
              </w:rPr>
              <w:t>－</w:t>
            </w:r>
            <w:r>
              <w:rPr>
                <w:rFonts w:hint="eastAsia"/>
                <w:color w:val="000000"/>
                <w:szCs w:val="21"/>
                <w:u w:val="none"/>
              </w:rPr>
              <w:t xml:space="preserve"> 外部和</w:t>
            </w:r>
            <w:r>
              <w:rPr>
                <w:rFonts w:hint="eastAsia"/>
                <w:color w:val="000000"/>
                <w:szCs w:val="21"/>
                <w:u w:val="none"/>
                <w:lang w:eastAsia="zh-CN"/>
              </w:rPr>
              <w:t>（</w:t>
            </w:r>
            <w:r>
              <w:rPr>
                <w:rFonts w:hint="eastAsia"/>
                <w:color w:val="000000"/>
                <w:szCs w:val="21"/>
                <w:u w:val="none"/>
              </w:rPr>
              <w:t>或</w:t>
            </w:r>
            <w:r>
              <w:rPr>
                <w:rFonts w:hint="eastAsia"/>
                <w:color w:val="000000"/>
                <w:szCs w:val="21"/>
                <w:u w:val="none"/>
                <w:lang w:eastAsia="zh-CN"/>
              </w:rPr>
              <w:t>）</w:t>
            </w:r>
            <w:r>
              <w:rPr>
                <w:rFonts w:hint="eastAsia"/>
                <w:color w:val="000000"/>
                <w:szCs w:val="21"/>
                <w:u w:val="none"/>
              </w:rPr>
              <w:t>内部连接没有使用加密、数字签名和</w:t>
            </w:r>
            <w:r>
              <w:rPr>
                <w:rFonts w:hint="eastAsia"/>
                <w:color w:val="000000"/>
                <w:szCs w:val="21"/>
                <w:u w:val="none"/>
                <w:lang w:eastAsia="zh-CN"/>
              </w:rPr>
              <w:t>（</w:t>
            </w:r>
            <w:r>
              <w:rPr>
                <w:rFonts w:hint="eastAsia"/>
                <w:color w:val="000000"/>
                <w:szCs w:val="21"/>
                <w:u w:val="none"/>
              </w:rPr>
              <w:t>或</w:t>
            </w:r>
            <w:r>
              <w:rPr>
                <w:rFonts w:hint="eastAsia"/>
                <w:color w:val="000000"/>
                <w:szCs w:val="21"/>
                <w:u w:val="none"/>
                <w:lang w:eastAsia="zh-CN"/>
              </w:rPr>
              <w:t>）</w:t>
            </w:r>
            <w:r>
              <w:rPr>
                <w:rFonts w:hint="eastAsia"/>
                <w:color w:val="000000"/>
                <w:szCs w:val="21"/>
                <w:u w:val="none"/>
              </w:rPr>
              <w:t>PKI的要求。</w:t>
            </w:r>
          </w:p>
        </w:tc>
      </w:tr>
      <w:tr w14:paraId="2F10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2F2A810E">
            <w:pPr>
              <w:spacing w:line="360" w:lineRule="auto"/>
              <w:rPr>
                <w:rFonts w:hint="eastAsia"/>
                <w:color w:val="000000"/>
                <w:szCs w:val="21"/>
                <w:u w:val="none"/>
              </w:rPr>
            </w:pPr>
            <w:r>
              <w:rPr>
                <w:rFonts w:hint="eastAsia"/>
                <w:color w:val="000000"/>
                <w:szCs w:val="21"/>
                <w:u w:val="none"/>
              </w:rPr>
              <w:t>对外包和供应商（包括云服务）的依赖程度</w:t>
            </w:r>
          </w:p>
        </w:tc>
        <w:tc>
          <w:tcPr>
            <w:tcW w:w="6150" w:type="dxa"/>
            <w:noWrap w:val="0"/>
            <w:vAlign w:val="top"/>
          </w:tcPr>
          <w:p w14:paraId="1043E3F1">
            <w:pPr>
              <w:spacing w:line="360" w:lineRule="auto"/>
              <w:rPr>
                <w:rFonts w:hint="eastAsia"/>
                <w:color w:val="000000"/>
                <w:szCs w:val="21"/>
                <w:u w:val="none"/>
              </w:rPr>
            </w:pPr>
            <w:r>
              <w:rPr>
                <w:rFonts w:hint="eastAsia"/>
                <w:color w:val="000000"/>
                <w:szCs w:val="21"/>
                <w:u w:val="none"/>
              </w:rPr>
              <w:t>□1. 很少或不依赖外包或供应商；</w:t>
            </w:r>
          </w:p>
          <w:p w14:paraId="6C2ED634">
            <w:pPr>
              <w:spacing w:line="360" w:lineRule="auto"/>
              <w:rPr>
                <w:rFonts w:hint="eastAsia"/>
                <w:color w:val="000000"/>
                <w:szCs w:val="21"/>
                <w:u w:val="none"/>
              </w:rPr>
            </w:pPr>
            <w:r>
              <w:rPr>
                <w:rFonts w:hint="eastAsia"/>
                <w:color w:val="000000"/>
                <w:szCs w:val="21"/>
                <w:u w:val="none"/>
              </w:rPr>
              <w:t>□2. 有些依赖外包或供应商，这些外包或供应商与某些重要业务活动相关，但不是与所有的重要业务活动相关；</w:t>
            </w:r>
          </w:p>
          <w:p w14:paraId="3EFC7192">
            <w:pPr>
              <w:spacing w:line="360" w:lineRule="auto"/>
              <w:rPr>
                <w:rFonts w:hint="eastAsia"/>
                <w:color w:val="000000"/>
                <w:szCs w:val="21"/>
                <w:u w:val="none"/>
              </w:rPr>
            </w:pPr>
            <w:r>
              <w:rPr>
                <w:rFonts w:hint="eastAsia"/>
                <w:color w:val="000000"/>
                <w:szCs w:val="21"/>
                <w:u w:val="none"/>
              </w:rPr>
              <w:t>□3. 高度依赖外包或供应商，外包或供应商对重要业务活动有着很大影响。</w:t>
            </w:r>
          </w:p>
        </w:tc>
        <w:tc>
          <w:tcPr>
            <w:tcW w:w="5803" w:type="dxa"/>
            <w:noWrap w:val="0"/>
            <w:vAlign w:val="top"/>
          </w:tcPr>
          <w:p w14:paraId="185CFBBC">
            <w:pPr>
              <w:spacing w:line="360" w:lineRule="auto"/>
              <w:rPr>
                <w:rFonts w:hint="eastAsia"/>
                <w:color w:val="000000"/>
                <w:szCs w:val="21"/>
                <w:u w:val="none"/>
              </w:rPr>
            </w:pPr>
          </w:p>
        </w:tc>
      </w:tr>
      <w:tr w14:paraId="6350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21" w:type="dxa"/>
            <w:noWrap w:val="0"/>
            <w:vAlign w:val="top"/>
          </w:tcPr>
          <w:p w14:paraId="49A9AC03">
            <w:pPr>
              <w:spacing w:line="360" w:lineRule="auto"/>
              <w:rPr>
                <w:rFonts w:hint="eastAsia"/>
                <w:color w:val="000000"/>
                <w:szCs w:val="21"/>
                <w:u w:val="none"/>
              </w:rPr>
            </w:pPr>
            <w:r>
              <w:rPr>
                <w:rFonts w:hint="eastAsia"/>
                <w:color w:val="000000"/>
                <w:szCs w:val="21"/>
                <w:u w:val="none"/>
              </w:rPr>
              <w:t>信息系统开发</w:t>
            </w:r>
          </w:p>
        </w:tc>
        <w:tc>
          <w:tcPr>
            <w:tcW w:w="6150" w:type="dxa"/>
            <w:noWrap w:val="0"/>
            <w:vAlign w:val="top"/>
          </w:tcPr>
          <w:p w14:paraId="0F9D1640">
            <w:pPr>
              <w:spacing w:line="360" w:lineRule="auto"/>
              <w:rPr>
                <w:rFonts w:hint="eastAsia"/>
                <w:color w:val="000000"/>
                <w:szCs w:val="21"/>
                <w:u w:val="none"/>
              </w:rPr>
            </w:pPr>
            <w:r>
              <w:rPr>
                <w:rFonts w:hint="eastAsia"/>
                <w:color w:val="000000"/>
                <w:szCs w:val="21"/>
                <w:u w:val="none"/>
              </w:rPr>
              <w:t>□1. 没有或非常有限的内部系统/应用开发；</w:t>
            </w:r>
          </w:p>
          <w:p w14:paraId="1AE6FA17">
            <w:pPr>
              <w:spacing w:line="360" w:lineRule="auto"/>
              <w:rPr>
                <w:rFonts w:hint="eastAsia"/>
                <w:color w:val="000000"/>
                <w:szCs w:val="21"/>
                <w:u w:val="none"/>
              </w:rPr>
            </w:pPr>
            <w:r>
              <w:rPr>
                <w:rFonts w:hint="eastAsia"/>
                <w:color w:val="000000"/>
                <w:szCs w:val="21"/>
                <w:u w:val="none"/>
              </w:rPr>
              <w:t>□2. 有一些服务于某些重要业务目的的、内部的或外包的系统/应用开发；</w:t>
            </w:r>
          </w:p>
          <w:p w14:paraId="3B0F7320">
            <w:pPr>
              <w:spacing w:line="360" w:lineRule="auto"/>
              <w:rPr>
                <w:rFonts w:hint="eastAsia"/>
                <w:color w:val="000000"/>
                <w:szCs w:val="21"/>
                <w:u w:val="none"/>
              </w:rPr>
            </w:pPr>
            <w:r>
              <w:rPr>
                <w:rFonts w:hint="eastAsia"/>
                <w:color w:val="000000"/>
                <w:szCs w:val="21"/>
                <w:u w:val="none"/>
              </w:rPr>
              <w:t>□3. 有大量服务于重要业务目的的、内部的或外包的系统/应用开发。</w:t>
            </w:r>
          </w:p>
        </w:tc>
        <w:tc>
          <w:tcPr>
            <w:tcW w:w="5803" w:type="dxa"/>
            <w:noWrap w:val="0"/>
            <w:vAlign w:val="top"/>
          </w:tcPr>
          <w:p w14:paraId="6148197B">
            <w:pPr>
              <w:spacing w:line="360" w:lineRule="auto"/>
              <w:rPr>
                <w:rFonts w:hint="eastAsia"/>
                <w:color w:val="000000"/>
                <w:szCs w:val="21"/>
                <w:u w:val="none"/>
              </w:rPr>
            </w:pPr>
            <w:r>
              <w:rPr>
                <w:rFonts w:hint="eastAsia"/>
                <w:color w:val="000000"/>
                <w:szCs w:val="21"/>
                <w:u w:val="none"/>
              </w:rPr>
              <w:t>一般与内部应用开发与维护人员数量和（或）所占员工总数比例有关：开发量大 &gt;=100人；有一些开发</w:t>
            </w:r>
            <w:r>
              <w:rPr>
                <w:rFonts w:hint="eastAsia"/>
                <w:color w:val="000000"/>
                <w:szCs w:val="21"/>
                <w:u w:val="none"/>
                <w:lang w:eastAsia="zh-CN"/>
              </w:rPr>
              <w:t>〉</w:t>
            </w:r>
            <w:r>
              <w:rPr>
                <w:rFonts w:hint="eastAsia"/>
                <w:color w:val="000000"/>
                <w:szCs w:val="21"/>
                <w:u w:val="none"/>
              </w:rPr>
              <w:t>=20人，&lt;100人； 开发有限&lt;20人</w:t>
            </w:r>
          </w:p>
        </w:tc>
      </w:tr>
    </w:tbl>
    <w:p w14:paraId="79FE3DF6">
      <w:pPr>
        <w:spacing w:line="680" w:lineRule="exact"/>
        <w:rPr>
          <w:rFonts w:hint="eastAsia"/>
          <w:color w:val="000000"/>
          <w:szCs w:val="21"/>
          <w:u w:val="none"/>
        </w:rPr>
      </w:pPr>
      <w:r>
        <w:rPr>
          <w:rFonts w:hint="eastAsia"/>
          <w:color w:val="000000"/>
          <w:szCs w:val="21"/>
          <w:u w:val="none"/>
        </w:rPr>
        <w:t>2、请如实填写下列补充信息</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60"/>
        <w:gridCol w:w="1303"/>
        <w:gridCol w:w="7711"/>
      </w:tblGrid>
      <w:tr w14:paraId="2F9C2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090D8C31">
            <w:pPr>
              <w:spacing w:line="360" w:lineRule="auto"/>
              <w:rPr>
                <w:rFonts w:hint="eastAsia"/>
                <w:color w:val="000000"/>
                <w:szCs w:val="21"/>
                <w:u w:val="none"/>
              </w:rPr>
            </w:pPr>
            <w:r>
              <w:rPr>
                <w:rFonts w:hint="eastAsia"/>
                <w:color w:val="000000"/>
                <w:szCs w:val="21"/>
                <w:u w:val="none"/>
              </w:rPr>
              <w:t>是否建立信息安全风险评估准则？</w:t>
            </w:r>
          </w:p>
        </w:tc>
        <w:tc>
          <w:tcPr>
            <w:tcW w:w="1303" w:type="dxa"/>
            <w:noWrap w:val="0"/>
            <w:vAlign w:val="top"/>
          </w:tcPr>
          <w:p w14:paraId="230AFD71">
            <w:pPr>
              <w:spacing w:line="360" w:lineRule="auto"/>
              <w:rPr>
                <w:rFonts w:hint="eastAsia"/>
                <w:color w:val="000000"/>
                <w:szCs w:val="21"/>
                <w:u w:val="none"/>
              </w:rPr>
            </w:pPr>
            <w:r>
              <w:rPr>
                <w:rFonts w:hint="eastAsia"/>
                <w:color w:val="000000"/>
                <w:szCs w:val="21"/>
                <w:u w:val="none"/>
              </w:rPr>
              <w:t xml:space="preserve">□是 □否 </w:t>
            </w:r>
          </w:p>
        </w:tc>
        <w:tc>
          <w:tcPr>
            <w:tcW w:w="7711" w:type="dxa"/>
            <w:noWrap w:val="0"/>
            <w:vAlign w:val="top"/>
          </w:tcPr>
          <w:p w14:paraId="73BF93C8">
            <w:pPr>
              <w:spacing w:line="360" w:lineRule="auto"/>
              <w:rPr>
                <w:rFonts w:hint="eastAsia"/>
                <w:color w:val="000000"/>
                <w:szCs w:val="21"/>
                <w:u w:val="none"/>
              </w:rPr>
            </w:pPr>
          </w:p>
        </w:tc>
      </w:tr>
      <w:tr w14:paraId="37335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3A4E7DC6">
            <w:pPr>
              <w:spacing w:line="360" w:lineRule="auto"/>
              <w:rPr>
                <w:rFonts w:hint="eastAsia"/>
                <w:color w:val="000000"/>
                <w:szCs w:val="21"/>
                <w:u w:val="none"/>
              </w:rPr>
            </w:pPr>
            <w:r>
              <w:rPr>
                <w:rFonts w:hint="eastAsia"/>
                <w:color w:val="000000"/>
                <w:szCs w:val="21"/>
                <w:u w:val="none"/>
              </w:rPr>
              <w:t>是否进行信息安全风险评估，已编制评估报告或可提供其他证实？</w:t>
            </w:r>
          </w:p>
        </w:tc>
        <w:tc>
          <w:tcPr>
            <w:tcW w:w="1303" w:type="dxa"/>
            <w:noWrap w:val="0"/>
            <w:vAlign w:val="top"/>
          </w:tcPr>
          <w:p w14:paraId="4DD6994F">
            <w:pPr>
              <w:spacing w:line="360" w:lineRule="auto"/>
              <w:rPr>
                <w:rFonts w:hint="eastAsia"/>
                <w:color w:val="000000"/>
                <w:szCs w:val="21"/>
                <w:u w:val="none"/>
              </w:rPr>
            </w:pPr>
            <w:r>
              <w:rPr>
                <w:rFonts w:hint="eastAsia"/>
                <w:color w:val="000000"/>
                <w:szCs w:val="21"/>
                <w:u w:val="none"/>
              </w:rPr>
              <w:t xml:space="preserve">□是 □否 </w:t>
            </w:r>
          </w:p>
        </w:tc>
        <w:tc>
          <w:tcPr>
            <w:tcW w:w="7711" w:type="dxa"/>
            <w:noWrap w:val="0"/>
            <w:vAlign w:val="top"/>
          </w:tcPr>
          <w:p w14:paraId="15B4F697">
            <w:pPr>
              <w:spacing w:line="360" w:lineRule="auto"/>
              <w:rPr>
                <w:rFonts w:hint="eastAsia"/>
                <w:color w:val="000000"/>
                <w:szCs w:val="21"/>
                <w:u w:val="none"/>
              </w:rPr>
            </w:pPr>
            <w:r>
              <w:rPr>
                <w:rFonts w:hint="eastAsia"/>
                <w:color w:val="000000"/>
                <w:szCs w:val="21"/>
                <w:u w:val="none"/>
              </w:rPr>
              <w:t>如未编制评估报告，需说明可提供的其他证实：</w:t>
            </w:r>
          </w:p>
          <w:p w14:paraId="376186C8">
            <w:pPr>
              <w:spacing w:line="360" w:lineRule="auto"/>
              <w:rPr>
                <w:rFonts w:hint="eastAsia"/>
                <w:color w:val="000000"/>
                <w:szCs w:val="21"/>
                <w:u w:val="none"/>
              </w:rPr>
            </w:pPr>
            <w:r>
              <w:rPr>
                <w:rFonts w:hint="eastAsia"/>
                <w:color w:val="000000"/>
                <w:szCs w:val="21"/>
                <w:u w:val="none"/>
              </w:rPr>
              <w:t xml:space="preserve">                                          </w:t>
            </w:r>
          </w:p>
        </w:tc>
      </w:tr>
      <w:tr w14:paraId="254B7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598ED913">
            <w:pPr>
              <w:spacing w:line="360" w:lineRule="auto"/>
              <w:rPr>
                <w:rFonts w:hint="eastAsia"/>
                <w:color w:val="000000"/>
                <w:szCs w:val="21"/>
                <w:u w:val="none"/>
              </w:rPr>
            </w:pPr>
            <w:r>
              <w:rPr>
                <w:rFonts w:hint="eastAsia"/>
                <w:color w:val="000000"/>
                <w:szCs w:val="21"/>
                <w:u w:val="none"/>
              </w:rPr>
              <w:t>是否制定信息安全风险处置计划？</w:t>
            </w:r>
          </w:p>
        </w:tc>
        <w:tc>
          <w:tcPr>
            <w:tcW w:w="1303" w:type="dxa"/>
            <w:noWrap w:val="0"/>
            <w:vAlign w:val="top"/>
          </w:tcPr>
          <w:p w14:paraId="06EBD069">
            <w:pPr>
              <w:spacing w:line="360" w:lineRule="auto"/>
              <w:rPr>
                <w:rFonts w:hint="eastAsia"/>
                <w:color w:val="000000"/>
                <w:szCs w:val="21"/>
                <w:u w:val="none"/>
              </w:rPr>
            </w:pPr>
            <w:r>
              <w:rPr>
                <w:rFonts w:hint="eastAsia"/>
                <w:color w:val="000000"/>
                <w:szCs w:val="21"/>
                <w:u w:val="none"/>
              </w:rPr>
              <w:t xml:space="preserve">□是 □否 </w:t>
            </w:r>
          </w:p>
        </w:tc>
        <w:tc>
          <w:tcPr>
            <w:tcW w:w="7711" w:type="dxa"/>
            <w:noWrap w:val="0"/>
            <w:vAlign w:val="top"/>
          </w:tcPr>
          <w:p w14:paraId="47BFD15B">
            <w:pPr>
              <w:spacing w:line="360" w:lineRule="auto"/>
              <w:rPr>
                <w:rFonts w:hint="eastAsia"/>
                <w:color w:val="000000"/>
                <w:szCs w:val="21"/>
                <w:u w:val="none"/>
              </w:rPr>
            </w:pPr>
          </w:p>
        </w:tc>
      </w:tr>
      <w:tr w14:paraId="5D037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167DFBC1">
            <w:pPr>
              <w:spacing w:line="360" w:lineRule="auto"/>
              <w:rPr>
                <w:rFonts w:hint="eastAsia"/>
                <w:color w:val="000000"/>
                <w:szCs w:val="21"/>
                <w:u w:val="none"/>
              </w:rPr>
            </w:pPr>
            <w:r>
              <w:rPr>
                <w:rFonts w:hint="eastAsia"/>
                <w:color w:val="000000"/>
                <w:szCs w:val="21"/>
                <w:u w:val="none"/>
              </w:rPr>
              <w:t>是否进行残余风险评估，已编制评估报告或可提供其他证实？</w:t>
            </w:r>
          </w:p>
        </w:tc>
        <w:tc>
          <w:tcPr>
            <w:tcW w:w="1303" w:type="dxa"/>
            <w:noWrap w:val="0"/>
            <w:vAlign w:val="top"/>
          </w:tcPr>
          <w:p w14:paraId="2C9DF16A">
            <w:pPr>
              <w:spacing w:line="360" w:lineRule="auto"/>
              <w:rPr>
                <w:rFonts w:hint="eastAsia"/>
                <w:color w:val="000000"/>
                <w:szCs w:val="21"/>
                <w:u w:val="none"/>
              </w:rPr>
            </w:pPr>
            <w:r>
              <w:rPr>
                <w:rFonts w:hint="eastAsia"/>
                <w:color w:val="000000"/>
                <w:szCs w:val="21"/>
                <w:u w:val="none"/>
              </w:rPr>
              <w:t xml:space="preserve">□是 □否 </w:t>
            </w:r>
          </w:p>
        </w:tc>
        <w:tc>
          <w:tcPr>
            <w:tcW w:w="7711" w:type="dxa"/>
            <w:noWrap w:val="0"/>
            <w:vAlign w:val="top"/>
          </w:tcPr>
          <w:p w14:paraId="4B3E6CD2">
            <w:pPr>
              <w:spacing w:line="360" w:lineRule="auto"/>
              <w:rPr>
                <w:rFonts w:hint="eastAsia"/>
                <w:color w:val="000000"/>
                <w:szCs w:val="21"/>
                <w:u w:val="none"/>
              </w:rPr>
            </w:pPr>
            <w:r>
              <w:rPr>
                <w:rFonts w:hint="eastAsia"/>
                <w:color w:val="000000"/>
                <w:szCs w:val="21"/>
                <w:u w:val="none"/>
              </w:rPr>
              <w:t>如未编制评估报告，需说明可提供的其他证实：</w:t>
            </w:r>
          </w:p>
          <w:p w14:paraId="66A50CA9">
            <w:pPr>
              <w:spacing w:line="360" w:lineRule="auto"/>
              <w:rPr>
                <w:rFonts w:hint="eastAsia"/>
                <w:color w:val="000000"/>
                <w:szCs w:val="21"/>
                <w:u w:val="none"/>
              </w:rPr>
            </w:pPr>
          </w:p>
        </w:tc>
      </w:tr>
      <w:tr w14:paraId="19437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71C884C9">
            <w:pPr>
              <w:spacing w:line="360" w:lineRule="auto"/>
              <w:rPr>
                <w:rFonts w:hint="eastAsia"/>
                <w:color w:val="000000"/>
                <w:szCs w:val="21"/>
                <w:u w:val="none"/>
              </w:rPr>
            </w:pPr>
            <w:r>
              <w:rPr>
                <w:rFonts w:hint="eastAsia"/>
                <w:color w:val="000000"/>
                <w:szCs w:val="21"/>
                <w:u w:val="none"/>
              </w:rPr>
              <w:t>是否是各级政府机关和政府信息系统运行单位。</w:t>
            </w:r>
          </w:p>
        </w:tc>
        <w:tc>
          <w:tcPr>
            <w:tcW w:w="1303" w:type="dxa"/>
            <w:noWrap w:val="0"/>
            <w:vAlign w:val="top"/>
          </w:tcPr>
          <w:p w14:paraId="164F45BE">
            <w:pPr>
              <w:spacing w:line="360" w:lineRule="auto"/>
              <w:rPr>
                <w:rFonts w:hint="eastAsia"/>
                <w:color w:val="000000"/>
                <w:szCs w:val="21"/>
                <w:u w:val="none"/>
              </w:rPr>
            </w:pPr>
            <w:r>
              <w:rPr>
                <w:rFonts w:hint="eastAsia"/>
                <w:color w:val="000000"/>
                <w:szCs w:val="21"/>
                <w:u w:val="none"/>
              </w:rPr>
              <w:t xml:space="preserve">□是 □否 </w:t>
            </w:r>
          </w:p>
          <w:p w14:paraId="12D90128">
            <w:pPr>
              <w:spacing w:line="360" w:lineRule="auto"/>
              <w:rPr>
                <w:rFonts w:hint="eastAsia"/>
                <w:color w:val="000000"/>
                <w:szCs w:val="21"/>
                <w:u w:val="none"/>
              </w:rPr>
            </w:pPr>
          </w:p>
        </w:tc>
        <w:tc>
          <w:tcPr>
            <w:tcW w:w="7711" w:type="dxa"/>
            <w:noWrap w:val="0"/>
            <w:vAlign w:val="top"/>
          </w:tcPr>
          <w:p w14:paraId="79BD5AFA">
            <w:pPr>
              <w:spacing w:line="360" w:lineRule="auto"/>
              <w:rPr>
                <w:rFonts w:hint="eastAsia"/>
                <w:color w:val="000000"/>
                <w:szCs w:val="21"/>
                <w:u w:val="none"/>
              </w:rPr>
            </w:pPr>
            <w:r>
              <w:rPr>
                <w:rFonts w:hint="eastAsia"/>
                <w:color w:val="000000"/>
                <w:szCs w:val="21"/>
                <w:u w:val="none"/>
              </w:rPr>
              <w:t>如果是，根据工信部联协</w:t>
            </w:r>
            <w:r>
              <w:rPr>
                <w:rFonts w:hint="eastAsia"/>
                <w:color w:val="000000"/>
                <w:szCs w:val="21"/>
                <w:u w:val="none"/>
                <w:lang w:eastAsia="zh-CN"/>
              </w:rPr>
              <w:t>〔2010〕394号</w:t>
            </w:r>
            <w:r>
              <w:rPr>
                <w:rFonts w:hint="eastAsia"/>
                <w:color w:val="000000"/>
                <w:szCs w:val="21"/>
                <w:u w:val="none"/>
              </w:rPr>
              <w:t>文《关于加强信息安全管理体系认证安全管理的通知》，第一条：这类组织不得利用社会第三方认证机构开展信息安全管理体系认证。</w:t>
            </w:r>
          </w:p>
        </w:tc>
      </w:tr>
      <w:tr w14:paraId="59E8D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60" w:type="dxa"/>
            <w:noWrap w:val="0"/>
            <w:vAlign w:val="top"/>
          </w:tcPr>
          <w:p w14:paraId="10EE9540">
            <w:pPr>
              <w:spacing w:line="360" w:lineRule="auto"/>
              <w:rPr>
                <w:rFonts w:hint="eastAsia"/>
                <w:color w:val="000000"/>
                <w:szCs w:val="21"/>
                <w:u w:val="none"/>
              </w:rPr>
            </w:pPr>
            <w:r>
              <w:rPr>
                <w:rFonts w:hint="eastAsia"/>
                <w:color w:val="000000"/>
                <w:szCs w:val="21"/>
                <w:u w:val="none"/>
              </w:rPr>
              <w:t xml:space="preserve">是否是党政机关信息技术外包服务机构？ </w:t>
            </w:r>
          </w:p>
          <w:p w14:paraId="16DB168E">
            <w:pPr>
              <w:spacing w:line="360" w:lineRule="auto"/>
              <w:rPr>
                <w:rFonts w:hint="eastAsia"/>
                <w:color w:val="000000"/>
                <w:szCs w:val="21"/>
                <w:u w:val="none"/>
              </w:rPr>
            </w:pPr>
            <w:r>
              <w:rPr>
                <w:rFonts w:hint="eastAsia"/>
                <w:color w:val="000000"/>
                <w:szCs w:val="21"/>
                <w:u w:val="none"/>
              </w:rPr>
              <w:t>信息技术主要包括信息系统的设计与开发、信息系统集成、监理与测试、运行维护、数据处理、数据备份与灾难恢复、应急技术支持、安全测评、信息系统托管等。</w:t>
            </w:r>
          </w:p>
        </w:tc>
        <w:tc>
          <w:tcPr>
            <w:tcW w:w="1303" w:type="dxa"/>
            <w:noWrap w:val="0"/>
            <w:vAlign w:val="top"/>
          </w:tcPr>
          <w:p w14:paraId="2B1D8541">
            <w:pPr>
              <w:spacing w:line="360" w:lineRule="auto"/>
              <w:rPr>
                <w:rFonts w:hint="eastAsia"/>
                <w:color w:val="000000"/>
                <w:szCs w:val="21"/>
                <w:u w:val="none"/>
              </w:rPr>
            </w:pPr>
            <w:r>
              <w:rPr>
                <w:rFonts w:hint="eastAsia"/>
                <w:color w:val="000000"/>
                <w:szCs w:val="21"/>
                <w:u w:val="none"/>
              </w:rPr>
              <w:t xml:space="preserve">□是 □否 </w:t>
            </w:r>
          </w:p>
          <w:p w14:paraId="00F0278A">
            <w:pPr>
              <w:spacing w:line="360" w:lineRule="auto"/>
              <w:rPr>
                <w:rFonts w:hint="eastAsia"/>
                <w:color w:val="000000"/>
                <w:szCs w:val="21"/>
                <w:u w:val="none"/>
              </w:rPr>
            </w:pPr>
          </w:p>
        </w:tc>
        <w:tc>
          <w:tcPr>
            <w:tcW w:w="7711" w:type="dxa"/>
            <w:noWrap w:val="0"/>
            <w:vAlign w:val="top"/>
          </w:tcPr>
          <w:p w14:paraId="66D768B4">
            <w:pPr>
              <w:spacing w:line="360" w:lineRule="auto"/>
              <w:rPr>
                <w:rFonts w:hint="eastAsia"/>
                <w:color w:val="000000"/>
                <w:szCs w:val="21"/>
                <w:u w:val="none"/>
              </w:rPr>
            </w:pPr>
            <w:r>
              <w:rPr>
                <w:rFonts w:hint="eastAsia"/>
                <w:color w:val="000000"/>
                <w:szCs w:val="21"/>
                <w:u w:val="none"/>
              </w:rPr>
              <w:t>如果是，根据工信部2011年第21号公告《工业和信息化部加强政府部门信息技术外包服务安全管理》，第六条：政府部门信息技术外包服务机构申请信息安全管理体系认证（含再认证）时，应经</w:t>
            </w:r>
          </w:p>
          <w:p w14:paraId="26AD2E55">
            <w:pPr>
              <w:spacing w:line="360" w:lineRule="auto"/>
              <w:rPr>
                <w:rFonts w:hint="eastAsia"/>
                <w:color w:val="000000"/>
                <w:szCs w:val="21"/>
                <w:u w:val="none"/>
              </w:rPr>
            </w:pPr>
            <w:r>
              <w:rPr>
                <w:rFonts w:hint="eastAsia"/>
                <w:color w:val="000000"/>
                <w:szCs w:val="21"/>
                <w:u w:val="none"/>
              </w:rPr>
              <w:t>工业和信息化部安全审查同意。</w:t>
            </w:r>
          </w:p>
          <w:p w14:paraId="53124951">
            <w:pPr>
              <w:spacing w:line="360" w:lineRule="auto"/>
              <w:rPr>
                <w:rFonts w:hint="eastAsia"/>
                <w:color w:val="000000"/>
                <w:szCs w:val="21"/>
                <w:u w:val="none"/>
              </w:rPr>
            </w:pPr>
            <w:r>
              <w:rPr>
                <w:rFonts w:hint="eastAsia"/>
                <w:color w:val="000000"/>
                <w:szCs w:val="21"/>
                <w:u w:val="none"/>
              </w:rPr>
              <w:t>（北京市企业需去工信部电子一所和北</w:t>
            </w:r>
            <w:r>
              <w:rPr>
                <w:rFonts w:hint="eastAsia"/>
                <w:color w:val="000000"/>
                <w:szCs w:val="21"/>
                <w:u w:val="none"/>
                <w:lang w:eastAsia="zh-CN"/>
              </w:rPr>
              <w:t>京市</w:t>
            </w:r>
            <w:r>
              <w:rPr>
                <w:rFonts w:hint="eastAsia"/>
                <w:color w:val="000000"/>
                <w:szCs w:val="21"/>
                <w:u w:val="none"/>
              </w:rPr>
              <w:t>经信委备案并签订保密协议）</w:t>
            </w:r>
          </w:p>
        </w:tc>
      </w:tr>
    </w:tbl>
    <w:p w14:paraId="1F2800C7">
      <w:pPr>
        <w:spacing w:line="680" w:lineRule="exact"/>
        <w:rPr>
          <w:rFonts w:hint="eastAsia"/>
          <w:color w:val="000000"/>
          <w:szCs w:val="21"/>
          <w:u w:val="none"/>
        </w:rPr>
      </w:pPr>
      <w:r>
        <w:rPr>
          <w:rFonts w:hint="eastAsia"/>
          <w:color w:val="000000"/>
          <w:szCs w:val="21"/>
          <w:u w:val="none"/>
        </w:rPr>
        <w:t>3、申请方保密要求说明</w:t>
      </w:r>
    </w:p>
    <w:tbl>
      <w:tblPr>
        <w:tblStyle w:val="3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46"/>
        <w:gridCol w:w="1305"/>
        <w:gridCol w:w="7723"/>
      </w:tblGrid>
      <w:tr w14:paraId="59D26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46" w:type="dxa"/>
            <w:noWrap w:val="0"/>
            <w:vAlign w:val="top"/>
          </w:tcPr>
          <w:p w14:paraId="77E0586A">
            <w:pPr>
              <w:spacing w:line="360" w:lineRule="auto"/>
              <w:rPr>
                <w:rFonts w:hint="eastAsia"/>
                <w:color w:val="000000"/>
                <w:szCs w:val="21"/>
                <w:u w:val="none"/>
              </w:rPr>
            </w:pPr>
            <w:r>
              <w:rPr>
                <w:rFonts w:hint="eastAsia"/>
                <w:color w:val="000000"/>
                <w:szCs w:val="21"/>
                <w:u w:val="none"/>
              </w:rPr>
              <w:t>提交资料中是否包括保密性或敏感性信息？</w:t>
            </w:r>
          </w:p>
        </w:tc>
        <w:tc>
          <w:tcPr>
            <w:tcW w:w="1305" w:type="dxa"/>
            <w:noWrap w:val="0"/>
            <w:vAlign w:val="top"/>
          </w:tcPr>
          <w:p w14:paraId="45E361E7">
            <w:pPr>
              <w:spacing w:line="360" w:lineRule="auto"/>
              <w:rPr>
                <w:rFonts w:hint="eastAsia"/>
                <w:color w:val="000000"/>
                <w:szCs w:val="21"/>
                <w:u w:val="none"/>
              </w:rPr>
            </w:pPr>
            <w:r>
              <w:rPr>
                <w:rFonts w:hint="eastAsia"/>
                <w:color w:val="000000"/>
                <w:szCs w:val="21"/>
                <w:u w:val="none"/>
              </w:rPr>
              <w:t xml:space="preserve">□是 □否 </w:t>
            </w:r>
          </w:p>
        </w:tc>
        <w:tc>
          <w:tcPr>
            <w:tcW w:w="7723" w:type="dxa"/>
            <w:noWrap w:val="0"/>
            <w:vAlign w:val="top"/>
          </w:tcPr>
          <w:p w14:paraId="682D89DC">
            <w:pPr>
              <w:spacing w:line="360" w:lineRule="auto"/>
              <w:rPr>
                <w:rFonts w:hint="eastAsia"/>
                <w:color w:val="000000"/>
                <w:szCs w:val="21"/>
                <w:u w:val="none"/>
              </w:rPr>
            </w:pPr>
            <w:r>
              <w:rPr>
                <w:rFonts w:hint="eastAsia"/>
                <w:color w:val="000000"/>
                <w:szCs w:val="21"/>
                <w:u w:val="none"/>
              </w:rPr>
              <w:t>□是，但已对提交资料进行了相应的处理，删除其中的保密性或敏感性信息，且保留的信息不影响申请评审和文件的审核。</w:t>
            </w:r>
          </w:p>
          <w:p w14:paraId="337FE92F">
            <w:pPr>
              <w:spacing w:line="360" w:lineRule="auto"/>
              <w:rPr>
                <w:rFonts w:hint="eastAsia"/>
                <w:color w:val="000000"/>
                <w:szCs w:val="21"/>
                <w:u w:val="none"/>
              </w:rPr>
            </w:pPr>
            <w:r>
              <w:rPr>
                <w:rFonts w:hint="eastAsia"/>
                <w:color w:val="000000"/>
                <w:szCs w:val="21"/>
                <w:u w:val="none"/>
              </w:rPr>
              <w:t>□</w:t>
            </w:r>
            <w:r>
              <w:rPr>
                <w:rFonts w:hint="eastAsia"/>
                <w:color w:val="000000"/>
                <w:szCs w:val="21"/>
                <w:u w:val="none"/>
                <w:lang w:eastAsia="zh-CN"/>
              </w:rPr>
              <w:t>其他</w:t>
            </w:r>
            <w:r>
              <w:rPr>
                <w:rFonts w:hint="eastAsia"/>
                <w:color w:val="000000"/>
                <w:szCs w:val="21"/>
                <w:u w:val="none"/>
              </w:rPr>
              <w:t xml:space="preserve">要求： </w:t>
            </w:r>
          </w:p>
        </w:tc>
      </w:tr>
      <w:tr w14:paraId="54F6A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46" w:type="dxa"/>
            <w:noWrap w:val="0"/>
            <w:vAlign w:val="top"/>
          </w:tcPr>
          <w:p w14:paraId="3710251D">
            <w:pPr>
              <w:spacing w:line="360" w:lineRule="auto"/>
              <w:rPr>
                <w:rFonts w:hint="eastAsia"/>
                <w:color w:val="000000"/>
                <w:szCs w:val="21"/>
                <w:u w:val="none"/>
              </w:rPr>
            </w:pPr>
            <w:r>
              <w:rPr>
                <w:rFonts w:hint="eastAsia"/>
                <w:color w:val="000000"/>
                <w:szCs w:val="21"/>
                <w:u w:val="none"/>
              </w:rPr>
              <w:t>范围内的哪些信息不允许</w:t>
            </w:r>
            <w:r>
              <w:rPr>
                <w:rFonts w:hint="eastAsia"/>
                <w:color w:val="000000"/>
                <w:szCs w:val="21"/>
                <w:u w:val="none"/>
                <w:lang w:val="en-US" w:eastAsia="zh-CN"/>
              </w:rPr>
              <w:t>三星九千</w:t>
            </w:r>
            <w:r>
              <w:rPr>
                <w:rFonts w:hint="eastAsia"/>
                <w:color w:val="000000"/>
                <w:szCs w:val="21"/>
                <w:u w:val="none"/>
              </w:rPr>
              <w:t>接触，或者</w:t>
            </w:r>
            <w:r>
              <w:rPr>
                <w:rFonts w:hint="eastAsia"/>
                <w:color w:val="000000"/>
                <w:szCs w:val="21"/>
                <w:u w:val="none"/>
                <w:lang w:val="en-US" w:eastAsia="zh-CN"/>
              </w:rPr>
              <w:t>三星九千</w:t>
            </w:r>
            <w:r>
              <w:rPr>
                <w:rFonts w:hint="eastAsia"/>
                <w:color w:val="000000"/>
                <w:szCs w:val="21"/>
                <w:u w:val="none"/>
              </w:rPr>
              <w:t>在接触相关信息时应满足哪些要求，包括法律要求、相关方的要求和客户组织自身的要求。</w:t>
            </w:r>
          </w:p>
        </w:tc>
        <w:tc>
          <w:tcPr>
            <w:tcW w:w="1305" w:type="dxa"/>
            <w:noWrap w:val="0"/>
            <w:vAlign w:val="top"/>
          </w:tcPr>
          <w:p w14:paraId="4CEFFCB0">
            <w:pPr>
              <w:spacing w:line="360" w:lineRule="auto"/>
              <w:rPr>
                <w:rFonts w:hint="eastAsia"/>
                <w:color w:val="000000"/>
                <w:szCs w:val="21"/>
                <w:u w:val="none"/>
              </w:rPr>
            </w:pPr>
            <w:r>
              <w:rPr>
                <w:rFonts w:hint="eastAsia"/>
                <w:color w:val="000000"/>
                <w:szCs w:val="21"/>
                <w:u w:val="none"/>
              </w:rPr>
              <w:t xml:space="preserve">□有 □无 </w:t>
            </w:r>
          </w:p>
        </w:tc>
        <w:tc>
          <w:tcPr>
            <w:tcW w:w="7723" w:type="dxa"/>
            <w:noWrap w:val="0"/>
            <w:vAlign w:val="top"/>
          </w:tcPr>
          <w:p w14:paraId="1D0EF727">
            <w:pPr>
              <w:spacing w:line="360" w:lineRule="auto"/>
              <w:rPr>
                <w:rFonts w:hint="eastAsia"/>
                <w:color w:val="000000"/>
                <w:szCs w:val="21"/>
                <w:u w:val="none"/>
              </w:rPr>
            </w:pPr>
            <w:r>
              <w:rPr>
                <w:rFonts w:hint="eastAsia"/>
                <w:color w:val="000000"/>
                <w:szCs w:val="21"/>
                <w:u w:val="none"/>
              </w:rPr>
              <w:t>如果有，具体要求：</w:t>
            </w:r>
          </w:p>
        </w:tc>
      </w:tr>
      <w:tr w14:paraId="7377A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174" w:type="dxa"/>
            <w:gridSpan w:val="3"/>
            <w:noWrap w:val="0"/>
            <w:vAlign w:val="top"/>
          </w:tcPr>
          <w:p w14:paraId="3608F75E">
            <w:pPr>
              <w:spacing w:line="360" w:lineRule="auto"/>
              <w:rPr>
                <w:rFonts w:hint="eastAsia"/>
                <w:color w:val="000000"/>
                <w:szCs w:val="21"/>
                <w:u w:val="none"/>
              </w:rPr>
            </w:pPr>
            <w:r>
              <w:rPr>
                <w:rFonts w:hint="eastAsia" w:ascii="宋体" w:hAnsi="宋体" w:cs="宋体"/>
                <w:color w:val="auto"/>
                <w:sz w:val="21"/>
                <w:szCs w:val="21"/>
                <w:lang w:val="en-US" w:eastAsia="zh-CN"/>
              </w:rPr>
              <w:t>特别告知：</w:t>
            </w:r>
            <w:r>
              <w:rPr>
                <w:rFonts w:hint="eastAsia" w:ascii="宋体" w:hAnsi="宋体" w:eastAsia="宋体" w:cs="宋体"/>
                <w:color w:val="auto"/>
                <w:sz w:val="21"/>
                <w:szCs w:val="21"/>
              </w:rPr>
              <w:t>根据认证规则，审核前请</w:t>
            </w:r>
            <w:r>
              <w:rPr>
                <w:rFonts w:hint="eastAsia" w:ascii="宋体" w:hAnsi="宋体" w:cs="宋体"/>
                <w:color w:val="auto"/>
                <w:sz w:val="21"/>
                <w:szCs w:val="21"/>
                <w:lang w:val="en-US" w:eastAsia="zh-CN"/>
              </w:rPr>
              <w:t>申请方</w:t>
            </w:r>
            <w:r>
              <w:rPr>
                <w:rFonts w:hint="eastAsia" w:ascii="宋体" w:hAnsi="宋体" w:eastAsia="宋体" w:cs="宋体"/>
                <w:color w:val="auto"/>
                <w:sz w:val="21"/>
                <w:szCs w:val="21"/>
              </w:rPr>
              <w:t>书面告知认证范围内不允许我方接触的信息资产，以及我方接触相关信息资产需满足的法律、相关方</w:t>
            </w:r>
            <w:r>
              <w:rPr>
                <w:rFonts w:hint="eastAsia" w:ascii="宋体" w:hAnsi="宋体" w:cs="宋体"/>
                <w:color w:val="auto"/>
                <w:sz w:val="21"/>
                <w:szCs w:val="21"/>
                <w:lang w:val="en-US" w:eastAsia="zh-CN"/>
              </w:rPr>
              <w:t>申请方</w:t>
            </w:r>
            <w:r>
              <w:rPr>
                <w:rFonts w:hint="eastAsia" w:ascii="宋体" w:hAnsi="宋体" w:eastAsia="宋体" w:cs="宋体"/>
                <w:color w:val="auto"/>
                <w:sz w:val="21"/>
                <w:szCs w:val="21"/>
              </w:rPr>
              <w:t>自身要求。我方将严格遵守上述要求，未获允许或不满足要求的，不接触相关信息资产；若审核中发现不具备接触资格与条件，将立即告知</w:t>
            </w:r>
            <w:r>
              <w:rPr>
                <w:rFonts w:hint="eastAsia" w:ascii="宋体" w:hAnsi="宋体" w:cs="宋体"/>
                <w:color w:val="auto"/>
                <w:sz w:val="21"/>
                <w:szCs w:val="21"/>
                <w:lang w:val="en-US" w:eastAsia="zh-CN"/>
              </w:rPr>
              <w:t>申请方</w:t>
            </w:r>
            <w:r>
              <w:rPr>
                <w:rFonts w:hint="eastAsia" w:ascii="宋体" w:hAnsi="宋体" w:eastAsia="宋体" w:cs="宋体"/>
                <w:color w:val="auto"/>
                <w:sz w:val="21"/>
                <w:szCs w:val="21"/>
              </w:rPr>
              <w:t>，并对审核及认证影响进行评估，采取终止审核、缩小审核或认证范围等相应措施。</w:t>
            </w:r>
          </w:p>
        </w:tc>
      </w:tr>
    </w:tbl>
    <w:p w14:paraId="30403C32">
      <w:pPr>
        <w:spacing w:line="680" w:lineRule="exact"/>
        <w:rPr>
          <w:rFonts w:hint="eastAsia"/>
          <w:color w:val="000000"/>
          <w:szCs w:val="21"/>
          <w:u w:val="none"/>
          <w:lang w:val="en-US" w:eastAsia="zh-CN"/>
        </w:rPr>
      </w:pPr>
      <w:r>
        <w:rPr>
          <w:rFonts w:hint="eastAsia"/>
          <w:color w:val="000000"/>
          <w:szCs w:val="21"/>
          <w:u w:val="none"/>
          <w:lang w:val="en-US" w:eastAsia="zh-CN"/>
        </w:rPr>
        <w:t>4、从事相同活动的人员信息</w:t>
      </w:r>
    </w:p>
    <w:tbl>
      <w:tblPr>
        <w:tblStyle w:val="31"/>
        <w:tblW w:w="14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413"/>
        <w:gridCol w:w="1255"/>
        <w:gridCol w:w="9594"/>
      </w:tblGrid>
      <w:tr w14:paraId="6AB4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010A1871">
            <w:pPr>
              <w:spacing w:line="360" w:lineRule="auto"/>
              <w:rPr>
                <w:rFonts w:hint="eastAsia"/>
                <w:color w:val="000000"/>
                <w:szCs w:val="21"/>
                <w:u w:val="none"/>
                <w:lang w:val="en-US" w:eastAsia="zh-CN"/>
              </w:rPr>
            </w:pPr>
            <w:r>
              <w:rPr>
                <w:rFonts w:hint="eastAsia"/>
                <w:color w:val="000000"/>
                <w:szCs w:val="21"/>
                <w:u w:val="none"/>
                <w:lang w:val="en-US" w:eastAsia="zh-CN"/>
              </w:rPr>
              <w:t>序号</w:t>
            </w:r>
          </w:p>
        </w:tc>
        <w:tc>
          <w:tcPr>
            <w:tcW w:w="2413" w:type="dxa"/>
            <w:noWrap w:val="0"/>
            <w:vAlign w:val="top"/>
          </w:tcPr>
          <w:p w14:paraId="7CE1C274">
            <w:pPr>
              <w:spacing w:line="360" w:lineRule="auto"/>
              <w:rPr>
                <w:rFonts w:hint="eastAsia"/>
                <w:color w:val="000000"/>
                <w:szCs w:val="21"/>
                <w:u w:val="none"/>
                <w:lang w:val="en-US" w:eastAsia="zh-CN"/>
              </w:rPr>
            </w:pPr>
            <w:r>
              <w:rPr>
                <w:rFonts w:hint="eastAsia"/>
                <w:color w:val="000000"/>
                <w:szCs w:val="21"/>
                <w:u w:val="none"/>
                <w:lang w:val="en-US" w:eastAsia="zh-CN"/>
              </w:rPr>
              <w:t>活动或过程的类型</w:t>
            </w:r>
          </w:p>
        </w:tc>
        <w:tc>
          <w:tcPr>
            <w:tcW w:w="1255" w:type="dxa"/>
            <w:noWrap w:val="0"/>
            <w:vAlign w:val="top"/>
          </w:tcPr>
          <w:p w14:paraId="20389DAB">
            <w:pPr>
              <w:spacing w:line="360" w:lineRule="auto"/>
              <w:rPr>
                <w:rFonts w:hint="eastAsia"/>
                <w:color w:val="000000"/>
                <w:szCs w:val="21"/>
                <w:u w:val="none"/>
                <w:lang w:val="en-US" w:eastAsia="zh-CN"/>
              </w:rPr>
            </w:pPr>
            <w:r>
              <w:rPr>
                <w:rFonts w:hint="eastAsia"/>
                <w:color w:val="000000"/>
                <w:szCs w:val="21"/>
                <w:u w:val="none"/>
                <w:lang w:val="en-US" w:eastAsia="zh-CN"/>
              </w:rPr>
              <w:t>人数</w:t>
            </w:r>
          </w:p>
        </w:tc>
        <w:tc>
          <w:tcPr>
            <w:tcW w:w="9594" w:type="dxa"/>
            <w:vMerge w:val="restart"/>
            <w:noWrap w:val="0"/>
            <w:vAlign w:val="top"/>
          </w:tcPr>
          <w:p w14:paraId="40316172">
            <w:pPr>
              <w:spacing w:line="360" w:lineRule="auto"/>
              <w:rPr>
                <w:rFonts w:hint="eastAsia"/>
                <w:color w:val="000000"/>
                <w:szCs w:val="21"/>
                <w:u w:val="none"/>
              </w:rPr>
            </w:pPr>
            <w:r>
              <w:rPr>
                <w:rFonts w:hint="eastAsia"/>
                <w:color w:val="000000"/>
                <w:szCs w:val="21"/>
                <w:u w:val="none"/>
                <w:lang w:val="en-US" w:eastAsia="zh-CN"/>
              </w:rPr>
              <w:t>说明：1.从事“相同活动”的人员，应在满足以下前提的人员范围内进行统计：</w:t>
            </w:r>
          </w:p>
          <w:p w14:paraId="71A0089A">
            <w:pPr>
              <w:spacing w:line="360" w:lineRule="auto"/>
              <w:rPr>
                <w:rFonts w:hint="eastAsia"/>
                <w:color w:val="000000"/>
                <w:szCs w:val="21"/>
                <w:u w:val="none"/>
              </w:rPr>
            </w:pPr>
            <w:r>
              <w:rPr>
                <w:rFonts w:hint="eastAsia"/>
                <w:color w:val="000000"/>
                <w:szCs w:val="21"/>
                <w:u w:val="none"/>
              </w:rPr>
              <w:t xml:space="preserve">a）履行职责时对信息只有读取访问权限的人员； </w:t>
            </w:r>
          </w:p>
          <w:p w14:paraId="3335592E">
            <w:pPr>
              <w:spacing w:line="360" w:lineRule="auto"/>
              <w:rPr>
                <w:rFonts w:hint="eastAsia"/>
                <w:color w:val="000000"/>
                <w:szCs w:val="21"/>
                <w:u w:val="none"/>
              </w:rPr>
            </w:pPr>
            <w:r>
              <w:rPr>
                <w:rFonts w:hint="eastAsia"/>
                <w:color w:val="000000"/>
                <w:szCs w:val="21"/>
                <w:u w:val="none"/>
              </w:rPr>
              <w:t xml:space="preserve">b）不能使用组织 ISMS 范围内的信息处理设施的人员； </w:t>
            </w:r>
          </w:p>
          <w:p w14:paraId="012CE898">
            <w:pPr>
              <w:spacing w:line="360" w:lineRule="auto"/>
              <w:rPr>
                <w:rFonts w:hint="eastAsia"/>
                <w:color w:val="000000"/>
                <w:szCs w:val="21"/>
                <w:u w:val="none"/>
              </w:rPr>
            </w:pPr>
            <w:r>
              <w:rPr>
                <w:rFonts w:hint="eastAsia"/>
                <w:color w:val="000000"/>
                <w:szCs w:val="21"/>
                <w:u w:val="none"/>
              </w:rPr>
              <w:t xml:space="preserve">c）对组织 ISMS 范围内的信息处理设施具有明确且可证实的受限访问权限的人员； </w:t>
            </w:r>
          </w:p>
          <w:p w14:paraId="39CF824A">
            <w:pPr>
              <w:spacing w:line="360" w:lineRule="auto"/>
              <w:rPr>
                <w:rFonts w:hint="eastAsia"/>
                <w:color w:val="000000"/>
                <w:szCs w:val="21"/>
                <w:u w:val="none"/>
              </w:rPr>
            </w:pPr>
            <w:r>
              <w:rPr>
                <w:rFonts w:hint="eastAsia"/>
                <w:color w:val="000000"/>
                <w:szCs w:val="21"/>
                <w:u w:val="none"/>
              </w:rPr>
              <w:t>d）在有严格限制以防信息泄露的场所工作的人员，例如采取措施禁止个人物品和设备进入工作区域。</w:t>
            </w:r>
          </w:p>
          <w:p w14:paraId="3E227AB9">
            <w:pPr>
              <w:spacing w:line="360" w:lineRule="auto"/>
              <w:rPr>
                <w:rFonts w:hint="eastAsia"/>
                <w:color w:val="000000"/>
                <w:szCs w:val="21"/>
                <w:u w:val="none"/>
                <w:lang w:val="en-US" w:eastAsia="zh-CN"/>
              </w:rPr>
            </w:pPr>
            <w:r>
              <w:rPr>
                <w:rFonts w:hint="eastAsia"/>
                <w:color w:val="000000"/>
                <w:szCs w:val="21"/>
                <w:u w:val="none"/>
                <w:lang w:val="en-US" w:eastAsia="zh-CN"/>
              </w:rPr>
              <w:t>2.“相同活动”是按“活动或过程的类型”分类，可包括一个或多个岗位的人员。</w:t>
            </w:r>
          </w:p>
          <w:p w14:paraId="3A41F803">
            <w:pPr>
              <w:spacing w:line="360" w:lineRule="auto"/>
              <w:rPr>
                <w:rFonts w:hint="eastAsia"/>
                <w:color w:val="000000"/>
                <w:szCs w:val="21"/>
                <w:u w:val="none"/>
                <w:lang w:val="en-US" w:eastAsia="zh-CN"/>
              </w:rPr>
            </w:pPr>
            <w:r>
              <w:rPr>
                <w:rFonts w:hint="eastAsia"/>
                <w:color w:val="000000"/>
                <w:szCs w:val="21"/>
                <w:u w:val="none"/>
                <w:lang w:val="en-US" w:eastAsia="zh-CN"/>
              </w:rPr>
              <w:t>例如：符合“说明1.”中情况的机加工操作人员（机床、特种加工、冲压/锻造等）、设备运维操作人员（定期巡视、检修、备件更换、预防性维护等）、公用工程操作人员（给排水、空压站、制冷系统等运行）、仓储物流操作人员（原料/成品存储等）。</w:t>
            </w:r>
          </w:p>
        </w:tc>
      </w:tr>
      <w:tr w14:paraId="2EE4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3BEB2D27">
            <w:pPr>
              <w:spacing w:line="360" w:lineRule="auto"/>
              <w:rPr>
                <w:rFonts w:hint="eastAsia"/>
                <w:color w:val="000000"/>
                <w:szCs w:val="21"/>
                <w:u w:val="single"/>
                <w:lang w:val="en-US" w:eastAsia="zh-CN"/>
              </w:rPr>
            </w:pPr>
            <w:r>
              <w:rPr>
                <w:rFonts w:hint="eastAsia"/>
                <w:color w:val="000000"/>
                <w:szCs w:val="21"/>
                <w:u w:val="single"/>
                <w:lang w:val="en-US" w:eastAsia="zh-CN"/>
              </w:rPr>
              <w:t>1</w:t>
            </w:r>
          </w:p>
        </w:tc>
        <w:tc>
          <w:tcPr>
            <w:tcW w:w="2413" w:type="dxa"/>
            <w:noWrap w:val="0"/>
            <w:vAlign w:val="top"/>
          </w:tcPr>
          <w:p w14:paraId="5B1FF571">
            <w:pPr>
              <w:spacing w:line="360" w:lineRule="auto"/>
              <w:rPr>
                <w:rFonts w:hint="eastAsia"/>
                <w:color w:val="000000"/>
                <w:szCs w:val="21"/>
                <w:u w:val="single"/>
                <w:lang w:val="en-US" w:eastAsia="zh-CN"/>
              </w:rPr>
            </w:pPr>
          </w:p>
        </w:tc>
        <w:tc>
          <w:tcPr>
            <w:tcW w:w="1255" w:type="dxa"/>
            <w:noWrap w:val="0"/>
            <w:vAlign w:val="top"/>
          </w:tcPr>
          <w:p w14:paraId="3D87105D">
            <w:pPr>
              <w:spacing w:line="360" w:lineRule="auto"/>
              <w:rPr>
                <w:rFonts w:hint="eastAsia"/>
                <w:color w:val="000000"/>
                <w:szCs w:val="21"/>
                <w:u w:val="single"/>
                <w:lang w:val="en-US" w:eastAsia="zh-CN"/>
              </w:rPr>
            </w:pPr>
          </w:p>
        </w:tc>
        <w:tc>
          <w:tcPr>
            <w:tcW w:w="9594" w:type="dxa"/>
            <w:vMerge w:val="continue"/>
            <w:noWrap w:val="0"/>
            <w:vAlign w:val="top"/>
          </w:tcPr>
          <w:p w14:paraId="49666FE4">
            <w:pPr>
              <w:spacing w:line="360" w:lineRule="auto"/>
              <w:rPr>
                <w:rFonts w:hint="eastAsia"/>
                <w:color w:val="000000"/>
                <w:szCs w:val="21"/>
                <w:u w:val="single"/>
                <w:lang w:val="en-US" w:eastAsia="zh-CN"/>
              </w:rPr>
            </w:pPr>
          </w:p>
        </w:tc>
      </w:tr>
      <w:tr w14:paraId="4313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6C2A63FC">
            <w:pPr>
              <w:spacing w:line="360" w:lineRule="auto"/>
              <w:rPr>
                <w:rFonts w:hint="eastAsia"/>
                <w:color w:val="000000"/>
                <w:szCs w:val="21"/>
                <w:u w:val="single"/>
                <w:lang w:val="en-US" w:eastAsia="zh-CN"/>
              </w:rPr>
            </w:pPr>
            <w:r>
              <w:rPr>
                <w:rFonts w:hint="eastAsia"/>
                <w:color w:val="000000"/>
                <w:szCs w:val="21"/>
                <w:u w:val="single"/>
                <w:lang w:val="en-US" w:eastAsia="zh-CN"/>
              </w:rPr>
              <w:t>2</w:t>
            </w:r>
          </w:p>
        </w:tc>
        <w:tc>
          <w:tcPr>
            <w:tcW w:w="2413" w:type="dxa"/>
            <w:noWrap w:val="0"/>
            <w:vAlign w:val="top"/>
          </w:tcPr>
          <w:p w14:paraId="6F67333C">
            <w:pPr>
              <w:spacing w:line="360" w:lineRule="auto"/>
              <w:rPr>
                <w:rFonts w:hint="eastAsia"/>
                <w:color w:val="000000"/>
                <w:szCs w:val="21"/>
                <w:u w:val="single"/>
                <w:lang w:val="en-US" w:eastAsia="zh-CN"/>
              </w:rPr>
            </w:pPr>
          </w:p>
        </w:tc>
        <w:tc>
          <w:tcPr>
            <w:tcW w:w="1255" w:type="dxa"/>
            <w:noWrap w:val="0"/>
            <w:vAlign w:val="top"/>
          </w:tcPr>
          <w:p w14:paraId="675E2995">
            <w:pPr>
              <w:spacing w:line="360" w:lineRule="auto"/>
              <w:rPr>
                <w:rFonts w:hint="eastAsia"/>
                <w:color w:val="000000"/>
                <w:szCs w:val="21"/>
                <w:u w:val="single"/>
                <w:lang w:val="en-US" w:eastAsia="zh-CN"/>
              </w:rPr>
            </w:pPr>
          </w:p>
        </w:tc>
        <w:tc>
          <w:tcPr>
            <w:tcW w:w="9594" w:type="dxa"/>
            <w:vMerge w:val="continue"/>
            <w:noWrap w:val="0"/>
            <w:vAlign w:val="top"/>
          </w:tcPr>
          <w:p w14:paraId="088EB264">
            <w:pPr>
              <w:spacing w:line="360" w:lineRule="auto"/>
              <w:rPr>
                <w:rFonts w:hint="eastAsia"/>
                <w:color w:val="000000"/>
                <w:szCs w:val="21"/>
                <w:u w:val="single"/>
                <w:lang w:val="en-US" w:eastAsia="zh-CN"/>
              </w:rPr>
            </w:pPr>
          </w:p>
        </w:tc>
      </w:tr>
      <w:tr w14:paraId="3426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12905692">
            <w:pPr>
              <w:spacing w:line="360" w:lineRule="auto"/>
              <w:rPr>
                <w:rFonts w:hint="eastAsia"/>
                <w:color w:val="000000"/>
                <w:szCs w:val="21"/>
                <w:u w:val="single"/>
                <w:lang w:val="en-US" w:eastAsia="zh-CN"/>
              </w:rPr>
            </w:pPr>
            <w:r>
              <w:rPr>
                <w:rFonts w:hint="eastAsia"/>
                <w:color w:val="000000"/>
                <w:szCs w:val="21"/>
                <w:u w:val="single"/>
                <w:lang w:val="en-US" w:eastAsia="zh-CN"/>
              </w:rPr>
              <w:t>3</w:t>
            </w:r>
          </w:p>
        </w:tc>
        <w:tc>
          <w:tcPr>
            <w:tcW w:w="2413" w:type="dxa"/>
            <w:noWrap w:val="0"/>
            <w:vAlign w:val="top"/>
          </w:tcPr>
          <w:p w14:paraId="11036045">
            <w:pPr>
              <w:spacing w:line="360" w:lineRule="auto"/>
              <w:rPr>
                <w:rFonts w:hint="eastAsia"/>
                <w:color w:val="000000"/>
                <w:szCs w:val="21"/>
                <w:u w:val="single"/>
                <w:lang w:val="en-US" w:eastAsia="zh-CN"/>
              </w:rPr>
            </w:pPr>
          </w:p>
        </w:tc>
        <w:tc>
          <w:tcPr>
            <w:tcW w:w="1255" w:type="dxa"/>
            <w:noWrap w:val="0"/>
            <w:vAlign w:val="top"/>
          </w:tcPr>
          <w:p w14:paraId="4335B18C">
            <w:pPr>
              <w:spacing w:line="360" w:lineRule="auto"/>
              <w:rPr>
                <w:rFonts w:hint="eastAsia"/>
                <w:color w:val="000000"/>
                <w:szCs w:val="21"/>
                <w:u w:val="single"/>
                <w:lang w:val="en-US" w:eastAsia="zh-CN"/>
              </w:rPr>
            </w:pPr>
          </w:p>
        </w:tc>
        <w:tc>
          <w:tcPr>
            <w:tcW w:w="9594" w:type="dxa"/>
            <w:vMerge w:val="continue"/>
            <w:noWrap w:val="0"/>
            <w:vAlign w:val="top"/>
          </w:tcPr>
          <w:p w14:paraId="62E321B7">
            <w:pPr>
              <w:spacing w:line="360" w:lineRule="auto"/>
              <w:rPr>
                <w:rFonts w:hint="eastAsia"/>
                <w:color w:val="000000"/>
                <w:szCs w:val="21"/>
                <w:u w:val="single"/>
                <w:lang w:val="en-US" w:eastAsia="zh-CN"/>
              </w:rPr>
            </w:pPr>
          </w:p>
        </w:tc>
      </w:tr>
      <w:tr w14:paraId="36A4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31A487D7">
            <w:pPr>
              <w:spacing w:line="360" w:lineRule="auto"/>
              <w:rPr>
                <w:rFonts w:hint="eastAsia"/>
                <w:color w:val="000000"/>
                <w:szCs w:val="21"/>
                <w:u w:val="single"/>
                <w:lang w:val="en-US" w:eastAsia="zh-CN"/>
              </w:rPr>
            </w:pPr>
            <w:r>
              <w:rPr>
                <w:rFonts w:hint="eastAsia"/>
                <w:color w:val="000000"/>
                <w:szCs w:val="21"/>
                <w:u w:val="single"/>
                <w:lang w:val="en-US" w:eastAsia="zh-CN"/>
              </w:rPr>
              <w:t>4</w:t>
            </w:r>
          </w:p>
        </w:tc>
        <w:tc>
          <w:tcPr>
            <w:tcW w:w="2413" w:type="dxa"/>
            <w:noWrap w:val="0"/>
            <w:vAlign w:val="top"/>
          </w:tcPr>
          <w:p w14:paraId="23F67BE5">
            <w:pPr>
              <w:spacing w:line="360" w:lineRule="auto"/>
              <w:rPr>
                <w:rFonts w:hint="eastAsia"/>
                <w:color w:val="000000"/>
                <w:szCs w:val="21"/>
                <w:u w:val="single"/>
                <w:lang w:val="en-US" w:eastAsia="zh-CN"/>
              </w:rPr>
            </w:pPr>
          </w:p>
        </w:tc>
        <w:tc>
          <w:tcPr>
            <w:tcW w:w="1255" w:type="dxa"/>
            <w:noWrap w:val="0"/>
            <w:vAlign w:val="top"/>
          </w:tcPr>
          <w:p w14:paraId="596FF586">
            <w:pPr>
              <w:spacing w:line="360" w:lineRule="auto"/>
              <w:rPr>
                <w:rFonts w:hint="eastAsia"/>
                <w:color w:val="000000"/>
                <w:szCs w:val="21"/>
                <w:u w:val="single"/>
                <w:lang w:val="en-US" w:eastAsia="zh-CN"/>
              </w:rPr>
            </w:pPr>
          </w:p>
        </w:tc>
        <w:tc>
          <w:tcPr>
            <w:tcW w:w="9594" w:type="dxa"/>
            <w:vMerge w:val="continue"/>
            <w:noWrap w:val="0"/>
            <w:vAlign w:val="top"/>
          </w:tcPr>
          <w:p w14:paraId="275FCC0F">
            <w:pPr>
              <w:spacing w:line="360" w:lineRule="auto"/>
              <w:rPr>
                <w:rFonts w:hint="eastAsia"/>
                <w:color w:val="000000"/>
                <w:szCs w:val="21"/>
                <w:u w:val="single"/>
                <w:lang w:val="en-US" w:eastAsia="zh-CN"/>
              </w:rPr>
            </w:pPr>
          </w:p>
        </w:tc>
      </w:tr>
      <w:tr w14:paraId="5D6E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29D28197">
            <w:pPr>
              <w:spacing w:line="360" w:lineRule="auto"/>
              <w:rPr>
                <w:rFonts w:hint="eastAsia"/>
                <w:color w:val="000000"/>
                <w:szCs w:val="21"/>
                <w:u w:val="single"/>
                <w:lang w:val="en-US" w:eastAsia="zh-CN"/>
              </w:rPr>
            </w:pPr>
            <w:r>
              <w:rPr>
                <w:rFonts w:hint="eastAsia"/>
                <w:color w:val="000000"/>
                <w:szCs w:val="21"/>
                <w:u w:val="single"/>
                <w:lang w:val="en-US" w:eastAsia="zh-CN"/>
              </w:rPr>
              <w:t>5</w:t>
            </w:r>
          </w:p>
        </w:tc>
        <w:tc>
          <w:tcPr>
            <w:tcW w:w="2413" w:type="dxa"/>
            <w:noWrap w:val="0"/>
            <w:vAlign w:val="top"/>
          </w:tcPr>
          <w:p w14:paraId="2AB25C7C">
            <w:pPr>
              <w:spacing w:line="360" w:lineRule="auto"/>
              <w:rPr>
                <w:rFonts w:hint="eastAsia"/>
                <w:color w:val="000000"/>
                <w:szCs w:val="21"/>
                <w:u w:val="single"/>
                <w:lang w:val="en-US" w:eastAsia="zh-CN"/>
              </w:rPr>
            </w:pPr>
          </w:p>
        </w:tc>
        <w:tc>
          <w:tcPr>
            <w:tcW w:w="1255" w:type="dxa"/>
            <w:noWrap w:val="0"/>
            <w:vAlign w:val="top"/>
          </w:tcPr>
          <w:p w14:paraId="2AE3C720">
            <w:pPr>
              <w:spacing w:line="360" w:lineRule="auto"/>
              <w:rPr>
                <w:rFonts w:hint="eastAsia"/>
                <w:color w:val="000000"/>
                <w:szCs w:val="21"/>
                <w:u w:val="single"/>
                <w:lang w:val="en-US" w:eastAsia="zh-CN"/>
              </w:rPr>
            </w:pPr>
          </w:p>
        </w:tc>
        <w:tc>
          <w:tcPr>
            <w:tcW w:w="9594" w:type="dxa"/>
            <w:vMerge w:val="continue"/>
            <w:noWrap w:val="0"/>
            <w:vAlign w:val="top"/>
          </w:tcPr>
          <w:p w14:paraId="3A10454E">
            <w:pPr>
              <w:spacing w:line="360" w:lineRule="auto"/>
              <w:rPr>
                <w:rFonts w:hint="eastAsia"/>
                <w:color w:val="000000"/>
                <w:szCs w:val="21"/>
                <w:u w:val="single"/>
                <w:lang w:val="en-US" w:eastAsia="zh-CN"/>
              </w:rPr>
            </w:pPr>
          </w:p>
        </w:tc>
      </w:tr>
      <w:tr w14:paraId="7921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758D9073">
            <w:pPr>
              <w:spacing w:line="360" w:lineRule="auto"/>
              <w:rPr>
                <w:rFonts w:hint="eastAsia"/>
                <w:color w:val="000000"/>
                <w:szCs w:val="21"/>
                <w:u w:val="single"/>
                <w:lang w:val="en-US" w:eastAsia="zh-CN"/>
              </w:rPr>
            </w:pPr>
            <w:r>
              <w:rPr>
                <w:rFonts w:hint="eastAsia"/>
                <w:color w:val="000000"/>
                <w:szCs w:val="21"/>
                <w:u w:val="single"/>
                <w:lang w:val="en-US" w:eastAsia="zh-CN"/>
              </w:rPr>
              <w:t>6</w:t>
            </w:r>
          </w:p>
        </w:tc>
        <w:tc>
          <w:tcPr>
            <w:tcW w:w="2413" w:type="dxa"/>
            <w:noWrap w:val="0"/>
            <w:vAlign w:val="top"/>
          </w:tcPr>
          <w:p w14:paraId="7CA299B0">
            <w:pPr>
              <w:spacing w:line="360" w:lineRule="auto"/>
              <w:rPr>
                <w:rFonts w:hint="eastAsia"/>
                <w:color w:val="000000"/>
                <w:szCs w:val="21"/>
                <w:u w:val="single"/>
                <w:lang w:val="en-US" w:eastAsia="zh-CN"/>
              </w:rPr>
            </w:pPr>
          </w:p>
        </w:tc>
        <w:tc>
          <w:tcPr>
            <w:tcW w:w="1255" w:type="dxa"/>
            <w:noWrap w:val="0"/>
            <w:vAlign w:val="top"/>
          </w:tcPr>
          <w:p w14:paraId="2B6E8E3A">
            <w:pPr>
              <w:spacing w:line="360" w:lineRule="auto"/>
              <w:rPr>
                <w:rFonts w:hint="eastAsia"/>
                <w:color w:val="000000"/>
                <w:szCs w:val="21"/>
                <w:u w:val="single"/>
                <w:lang w:val="en-US" w:eastAsia="zh-CN"/>
              </w:rPr>
            </w:pPr>
          </w:p>
        </w:tc>
        <w:tc>
          <w:tcPr>
            <w:tcW w:w="9594" w:type="dxa"/>
            <w:vMerge w:val="continue"/>
            <w:noWrap w:val="0"/>
            <w:vAlign w:val="top"/>
          </w:tcPr>
          <w:p w14:paraId="20C83396">
            <w:pPr>
              <w:spacing w:line="360" w:lineRule="auto"/>
              <w:rPr>
                <w:rFonts w:hint="eastAsia"/>
                <w:color w:val="000000"/>
                <w:szCs w:val="21"/>
                <w:u w:val="single"/>
                <w:lang w:val="en-US" w:eastAsia="zh-CN"/>
              </w:rPr>
            </w:pPr>
          </w:p>
        </w:tc>
      </w:tr>
      <w:tr w14:paraId="7622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noWrap w:val="0"/>
            <w:vAlign w:val="top"/>
          </w:tcPr>
          <w:p w14:paraId="29A487D8">
            <w:pPr>
              <w:spacing w:line="360" w:lineRule="auto"/>
              <w:rPr>
                <w:rFonts w:hint="eastAsia"/>
                <w:color w:val="000000"/>
                <w:szCs w:val="21"/>
                <w:u w:val="single"/>
                <w:lang w:val="en-US" w:eastAsia="zh-CN"/>
              </w:rPr>
            </w:pPr>
            <w:r>
              <w:rPr>
                <w:rFonts w:hint="eastAsia"/>
                <w:color w:val="000000"/>
                <w:szCs w:val="21"/>
                <w:u w:val="single"/>
                <w:lang w:val="en-US" w:eastAsia="zh-CN"/>
              </w:rPr>
              <w:t>7</w:t>
            </w:r>
          </w:p>
        </w:tc>
        <w:tc>
          <w:tcPr>
            <w:tcW w:w="2413" w:type="dxa"/>
            <w:noWrap w:val="0"/>
            <w:vAlign w:val="top"/>
          </w:tcPr>
          <w:p w14:paraId="586EDAF7">
            <w:pPr>
              <w:spacing w:line="360" w:lineRule="auto"/>
              <w:rPr>
                <w:rFonts w:hint="eastAsia"/>
                <w:color w:val="000000"/>
                <w:szCs w:val="21"/>
                <w:u w:val="single"/>
                <w:lang w:val="en-US" w:eastAsia="zh-CN"/>
              </w:rPr>
            </w:pPr>
          </w:p>
        </w:tc>
        <w:tc>
          <w:tcPr>
            <w:tcW w:w="1255" w:type="dxa"/>
            <w:noWrap w:val="0"/>
            <w:vAlign w:val="top"/>
          </w:tcPr>
          <w:p w14:paraId="41F1A667">
            <w:pPr>
              <w:spacing w:line="360" w:lineRule="auto"/>
              <w:rPr>
                <w:rFonts w:hint="eastAsia"/>
                <w:color w:val="000000"/>
                <w:szCs w:val="21"/>
                <w:u w:val="single"/>
                <w:lang w:val="en-US" w:eastAsia="zh-CN"/>
              </w:rPr>
            </w:pPr>
          </w:p>
        </w:tc>
        <w:tc>
          <w:tcPr>
            <w:tcW w:w="9594" w:type="dxa"/>
            <w:vMerge w:val="continue"/>
            <w:noWrap w:val="0"/>
            <w:vAlign w:val="top"/>
          </w:tcPr>
          <w:p w14:paraId="29250C1F">
            <w:pPr>
              <w:spacing w:line="360" w:lineRule="auto"/>
              <w:rPr>
                <w:rFonts w:hint="eastAsia"/>
                <w:color w:val="000000"/>
                <w:szCs w:val="21"/>
                <w:u w:val="single"/>
                <w:lang w:val="en-US" w:eastAsia="zh-CN"/>
              </w:rPr>
            </w:pPr>
          </w:p>
        </w:tc>
      </w:tr>
    </w:tbl>
    <w:p w14:paraId="3F48881A">
      <w:pPr>
        <w:spacing w:line="680" w:lineRule="exact"/>
        <w:rPr>
          <w:rFonts w:hint="eastAsia"/>
          <w:color w:val="000000"/>
          <w:szCs w:val="21"/>
          <w:u w:val="single"/>
        </w:rPr>
      </w:pPr>
    </w:p>
    <w:p w14:paraId="5387935C">
      <w:pPr>
        <w:spacing w:line="680" w:lineRule="exact"/>
        <w:rPr>
          <w:rFonts w:hint="eastAsia"/>
          <w:color w:val="000000"/>
          <w:szCs w:val="21"/>
          <w:u w:val="single"/>
        </w:rPr>
        <w:sectPr>
          <w:headerReference r:id="rId9" w:type="default"/>
          <w:footerReference r:id="rId10" w:type="default"/>
          <w:pgSz w:w="16838" w:h="11906" w:orient="landscape"/>
          <w:pgMar w:top="1418" w:right="1349" w:bottom="1274" w:left="1134" w:header="851" w:footer="441" w:gutter="0"/>
          <w:pgBorders>
            <w:top w:val="none" w:sz="0" w:space="0"/>
            <w:left w:val="none" w:sz="0" w:space="0"/>
            <w:bottom w:val="none" w:sz="0" w:space="0"/>
            <w:right w:val="none" w:sz="0" w:space="0"/>
          </w:pgBorders>
          <w:pgNumType w:start="1"/>
          <w:cols w:space="720" w:num="1"/>
          <w:docGrid w:type="lines" w:linePitch="312" w:charSpace="0"/>
        </w:sectPr>
      </w:pPr>
    </w:p>
    <w:p w14:paraId="39026735">
      <w:pPr>
        <w:spacing w:line="680" w:lineRule="exact"/>
        <w:jc w:val="both"/>
        <w:rPr>
          <w:rFonts w:hint="default" w:eastAsia="宋体"/>
          <w:b/>
          <w:bCs/>
          <w:color w:val="000000"/>
          <w:szCs w:val="21"/>
          <w:u w:val="single"/>
          <w:lang w:val="en-US" w:eastAsia="zh-CN"/>
        </w:rPr>
      </w:pPr>
      <w:r>
        <w:rPr>
          <w:rFonts w:hint="eastAsia"/>
          <w:b/>
          <w:bCs/>
          <w:color w:val="000000"/>
          <w:szCs w:val="21"/>
          <w:u w:val="none"/>
          <w:lang w:val="en-US" w:eastAsia="zh-CN"/>
        </w:rPr>
        <w:t>附件6  合规声明书</w:t>
      </w:r>
    </w:p>
    <w:p w14:paraId="5BB07EC4">
      <w:pPr>
        <w:spacing w:before="156" w:line="240" w:lineRule="auto"/>
        <w:jc w:val="center"/>
        <w:rPr>
          <w:rFonts w:hint="eastAsia" w:ascii="宋体" w:hAnsi="宋体" w:eastAsia="宋体" w:cs="宋体"/>
          <w:b/>
          <w:color w:val="auto"/>
          <w:kern w:val="2"/>
          <w:sz w:val="28"/>
          <w:szCs w:val="28"/>
          <w:u w:val="none"/>
          <w:lang w:val="en-US" w:eastAsia="zh-CN" w:bidi="ar-SA"/>
        </w:rPr>
      </w:pPr>
      <w:r>
        <w:rPr>
          <w:rFonts w:hint="eastAsia" w:ascii="宋体" w:hAnsi="宋体" w:eastAsia="宋体" w:cs="宋体"/>
          <w:b/>
          <w:color w:val="auto"/>
          <w:kern w:val="2"/>
          <w:sz w:val="28"/>
          <w:szCs w:val="28"/>
          <w:u w:val="none"/>
          <w:lang w:val="en-US" w:eastAsia="zh-CN" w:bidi="ar-SA"/>
        </w:rPr>
        <w:t>合规声明书</w:t>
      </w:r>
    </w:p>
    <w:p w14:paraId="3C3096FF">
      <w:pPr>
        <w:tabs>
          <w:tab w:val="left" w:pos="797"/>
        </w:tabs>
        <w:spacing w:line="360" w:lineRule="auto"/>
        <w:ind w:firstLine="0" w:firstLineChars="0"/>
        <w:jc w:val="left"/>
        <w:rPr>
          <w:rFonts w:hint="eastAsia" w:ascii="宋体" w:hAnsi="宋体" w:cs="宋体"/>
          <w:color w:val="auto"/>
          <w:sz w:val="21"/>
          <w:szCs w:val="21"/>
          <w:u w:val="none"/>
        </w:rPr>
      </w:pPr>
      <w:r>
        <w:rPr>
          <w:rFonts w:hint="eastAsia" w:ascii="宋体" w:hAnsi="宋体" w:cs="宋体"/>
          <w:b w:val="0"/>
          <w:color w:val="auto"/>
          <w:sz w:val="21"/>
          <w:szCs w:val="21"/>
          <w:u w:val="none"/>
        </w:rPr>
        <w:t>本公司</w:t>
      </w:r>
      <w:r>
        <w:rPr>
          <w:rFonts w:hint="eastAsia" w:ascii="宋体" w:hAnsi="宋体" w:cs="宋体"/>
          <w:color w:val="auto"/>
          <w:sz w:val="21"/>
          <w:szCs w:val="21"/>
          <w:u w:val="none"/>
        </w:rPr>
        <w:t>为申请合规管理体系认证，特此郑重声明：</w:t>
      </w:r>
    </w:p>
    <w:p w14:paraId="7C2A19CD">
      <w:pPr>
        <w:tabs>
          <w:tab w:val="left" w:pos="797"/>
        </w:tabs>
        <w:spacing w:line="360" w:lineRule="auto"/>
        <w:ind w:firstLine="0" w:firstLineChars="0"/>
        <w:jc w:val="left"/>
        <w:rPr>
          <w:rFonts w:hint="eastAsia" w:ascii="宋体" w:hAnsi="宋体" w:cs="宋体"/>
          <w:color w:val="auto"/>
          <w:sz w:val="21"/>
          <w:szCs w:val="21"/>
          <w:u w:val="none"/>
        </w:rPr>
      </w:pPr>
      <w:r>
        <w:rPr>
          <w:rFonts w:hint="eastAsia" w:ascii="宋体" w:hAnsi="宋体" w:cs="宋体"/>
          <w:b w:val="0"/>
          <w:color w:val="auto"/>
          <w:sz w:val="21"/>
          <w:szCs w:val="21"/>
          <w:u w:val="none"/>
        </w:rPr>
        <w:t>一、最高管理者承诺</w:t>
      </w:r>
    </w:p>
    <w:p w14:paraId="3A3E6F1D">
      <w:pPr>
        <w:tabs>
          <w:tab w:val="left" w:pos="797"/>
        </w:tabs>
        <w:spacing w:line="360" w:lineRule="auto"/>
        <w:ind w:firstLine="525" w:firstLineChars="250"/>
        <w:jc w:val="left"/>
        <w:rPr>
          <w:rFonts w:hint="eastAsia" w:ascii="宋体" w:hAnsi="宋体" w:cs="宋体"/>
          <w:color w:val="auto"/>
          <w:sz w:val="21"/>
          <w:szCs w:val="21"/>
          <w:u w:val="none"/>
        </w:rPr>
      </w:pPr>
      <w:r>
        <w:rPr>
          <w:rFonts w:hint="eastAsia" w:ascii="宋体" w:hAnsi="宋体" w:cs="宋体"/>
          <w:color w:val="auto"/>
          <w:sz w:val="21"/>
          <w:szCs w:val="21"/>
          <w:u w:val="none"/>
        </w:rPr>
        <w:t>本公司最高管理者承诺建立、实施并持续改进合规管理体系，为合规管理提供必要资源，确保合规方针与公司的战略方向保持一致。</w:t>
      </w:r>
    </w:p>
    <w:p w14:paraId="398A1C2C">
      <w:pPr>
        <w:tabs>
          <w:tab w:val="left" w:pos="797"/>
        </w:tabs>
        <w:spacing w:line="360" w:lineRule="auto"/>
        <w:ind w:firstLine="0" w:firstLineChars="0"/>
        <w:jc w:val="left"/>
        <w:rPr>
          <w:rFonts w:hint="eastAsia" w:ascii="宋体" w:hAnsi="宋体" w:cs="宋体"/>
          <w:color w:val="auto"/>
          <w:sz w:val="21"/>
          <w:szCs w:val="21"/>
          <w:u w:val="none"/>
        </w:rPr>
      </w:pPr>
      <w:r>
        <w:rPr>
          <w:rFonts w:hint="eastAsia" w:ascii="宋体" w:hAnsi="宋体" w:cs="宋体"/>
          <w:b w:val="0"/>
          <w:color w:val="auto"/>
          <w:sz w:val="21"/>
          <w:szCs w:val="21"/>
          <w:u w:val="none"/>
        </w:rPr>
        <w:t>二、遵守合规义务</w:t>
      </w:r>
    </w:p>
    <w:p w14:paraId="162ECC83">
      <w:pPr>
        <w:tabs>
          <w:tab w:val="left" w:pos="797"/>
        </w:tabs>
        <w:spacing w:line="360" w:lineRule="auto"/>
        <w:ind w:firstLine="525" w:firstLineChars="250"/>
        <w:jc w:val="left"/>
        <w:rPr>
          <w:rFonts w:hint="eastAsia" w:ascii="宋体" w:hAnsi="宋体" w:cs="宋体"/>
          <w:color w:val="auto"/>
          <w:sz w:val="21"/>
          <w:szCs w:val="21"/>
          <w:u w:val="none"/>
        </w:rPr>
      </w:pPr>
      <w:r>
        <w:rPr>
          <w:rFonts w:hint="eastAsia" w:ascii="宋体" w:hAnsi="宋体" w:cs="宋体"/>
          <w:color w:val="auto"/>
          <w:sz w:val="21"/>
          <w:szCs w:val="21"/>
          <w:u w:val="none"/>
        </w:rPr>
        <w:t>本公司承诺全面识别并遵守所有适用的法律法规、监管规定、行业准则及自愿性承诺，确保经营活动全过程合规。</w:t>
      </w:r>
    </w:p>
    <w:p w14:paraId="3CD72D8C">
      <w:pPr>
        <w:tabs>
          <w:tab w:val="left" w:pos="797"/>
        </w:tabs>
        <w:spacing w:line="360" w:lineRule="auto"/>
        <w:ind w:firstLine="0" w:firstLineChars="0"/>
        <w:jc w:val="left"/>
        <w:rPr>
          <w:rFonts w:hint="eastAsia" w:ascii="宋体" w:hAnsi="宋体" w:cs="宋体"/>
          <w:color w:val="auto"/>
          <w:sz w:val="21"/>
          <w:szCs w:val="21"/>
          <w:u w:val="none"/>
        </w:rPr>
      </w:pPr>
      <w:r>
        <w:rPr>
          <w:rFonts w:hint="eastAsia" w:ascii="宋体" w:hAnsi="宋体" w:cs="宋体"/>
          <w:b w:val="0"/>
          <w:color w:val="auto"/>
          <w:sz w:val="21"/>
          <w:szCs w:val="21"/>
          <w:u w:val="none"/>
        </w:rPr>
        <w:t>三、合规管理运行</w:t>
      </w:r>
    </w:p>
    <w:p w14:paraId="0A398A75">
      <w:pPr>
        <w:tabs>
          <w:tab w:val="left" w:pos="797"/>
        </w:tabs>
        <w:spacing w:line="360" w:lineRule="auto"/>
        <w:ind w:firstLine="315" w:firstLineChars="0"/>
        <w:jc w:val="left"/>
        <w:rPr>
          <w:rFonts w:hint="eastAsia" w:ascii="宋体" w:hAnsi="宋体" w:cs="宋体"/>
          <w:color w:val="auto"/>
          <w:sz w:val="21"/>
          <w:szCs w:val="21"/>
          <w:u w:val="none"/>
        </w:rPr>
      </w:pPr>
      <w:r>
        <w:rPr>
          <w:rFonts w:hint="eastAsia" w:ascii="宋体" w:hAnsi="宋体" w:cs="宋体"/>
          <w:color w:val="auto"/>
          <w:sz w:val="21"/>
          <w:szCs w:val="21"/>
          <w:u w:val="none"/>
        </w:rPr>
        <w:t>本公司已建立合规组织架构，明确合规职责，开展合规风险识别与评估，并通过培训、监督和考核机制，确保合规要求有效落地</w:t>
      </w:r>
      <w:r>
        <w:rPr>
          <w:rFonts w:hint="eastAsia" w:ascii="宋体" w:hAnsi="宋体" w:cs="宋体"/>
          <w:color w:val="auto"/>
          <w:sz w:val="21"/>
          <w:szCs w:val="21"/>
          <w:u w:val="none"/>
          <w:lang w:eastAsia="zh-CN"/>
        </w:rPr>
        <w:t>，</w:t>
      </w:r>
      <w:r>
        <w:rPr>
          <w:rFonts w:hint="eastAsia" w:ascii="宋体" w:hAnsi="宋体" w:cs="宋体"/>
          <w:color w:val="auto"/>
          <w:sz w:val="21"/>
          <w:szCs w:val="21"/>
          <w:u w:val="none"/>
          <w:lang w:val="en-US" w:eastAsia="zh-CN"/>
        </w:rPr>
        <w:t>承诺</w:t>
      </w:r>
      <w:r>
        <w:rPr>
          <w:rFonts w:hint="eastAsia" w:ascii="宋体" w:hAnsi="宋体" w:eastAsia="宋体" w:cs="宋体"/>
          <w:color w:val="auto"/>
          <w:sz w:val="21"/>
          <w:szCs w:val="21"/>
          <w:u w:val="none"/>
        </w:rPr>
        <w:t>在合规管理体系范围所涉及的所有领域均按相关法律法规要求实施</w:t>
      </w:r>
      <w:r>
        <w:rPr>
          <w:rFonts w:hint="eastAsia" w:ascii="宋体" w:hAnsi="宋体" w:cs="宋体"/>
          <w:color w:val="auto"/>
          <w:sz w:val="21"/>
          <w:szCs w:val="21"/>
          <w:u w:val="none"/>
        </w:rPr>
        <w:t>。</w:t>
      </w:r>
    </w:p>
    <w:p w14:paraId="386A2E30">
      <w:pPr>
        <w:tabs>
          <w:tab w:val="left" w:pos="797"/>
        </w:tabs>
        <w:spacing w:line="360" w:lineRule="auto"/>
        <w:ind w:firstLine="0" w:firstLineChars="0"/>
        <w:jc w:val="left"/>
        <w:rPr>
          <w:rFonts w:hint="eastAsia" w:ascii="宋体" w:hAnsi="宋体" w:cs="宋体"/>
          <w:color w:val="auto"/>
          <w:sz w:val="21"/>
          <w:szCs w:val="21"/>
          <w:u w:val="none"/>
        </w:rPr>
      </w:pPr>
      <w:r>
        <w:rPr>
          <w:rFonts w:hint="eastAsia" w:ascii="宋体" w:hAnsi="宋体" w:cs="宋体"/>
          <w:b w:val="0"/>
          <w:color w:val="auto"/>
          <w:sz w:val="21"/>
          <w:szCs w:val="21"/>
          <w:u w:val="none"/>
          <w:lang w:eastAsia="zh-CN"/>
        </w:rPr>
        <w:t>四</w:t>
      </w:r>
      <w:r>
        <w:rPr>
          <w:rFonts w:hint="eastAsia" w:ascii="宋体" w:hAnsi="宋体" w:cs="宋体"/>
          <w:b w:val="0"/>
          <w:color w:val="auto"/>
          <w:sz w:val="21"/>
          <w:szCs w:val="21"/>
          <w:u w:val="none"/>
        </w:rPr>
        <w:t>、持续改进与配合</w:t>
      </w:r>
    </w:p>
    <w:p w14:paraId="0512481C">
      <w:pPr>
        <w:spacing w:line="360" w:lineRule="auto"/>
        <w:ind w:left="0" w:firstLine="420" w:firstLineChars="200"/>
        <w:rPr>
          <w:rFonts w:hint="eastAsia" w:ascii="宋体" w:hAnsi="宋体" w:cs="宋体"/>
          <w:color w:val="auto"/>
          <w:sz w:val="21"/>
          <w:szCs w:val="21"/>
        </w:rPr>
      </w:pPr>
      <w:r>
        <w:rPr>
          <w:rFonts w:hint="eastAsia" w:ascii="宋体" w:hAnsi="宋体" w:cs="宋体"/>
          <w:color w:val="auto"/>
          <w:sz w:val="21"/>
          <w:szCs w:val="21"/>
        </w:rPr>
        <w:t>本公司承诺建立合规举报与纠正机制，对违规行为“零容忍”。自愿接受认证机构的现场审核，真实、完整提供所需信息，并对审核发现的不符合项及时采取纠正措施。</w:t>
      </w:r>
    </w:p>
    <w:p w14:paraId="2C1CB817">
      <w:pPr>
        <w:spacing w:line="360" w:lineRule="auto"/>
        <w:ind w:left="0" w:leftChars="0" w:firstLine="420" w:firstLineChars="200"/>
        <w:rPr>
          <w:rFonts w:hint="eastAsia" w:ascii="宋体" w:hAnsi="宋体" w:cs="宋体"/>
          <w:color w:val="auto"/>
          <w:sz w:val="21"/>
          <w:szCs w:val="21"/>
        </w:rPr>
      </w:pPr>
      <w:r>
        <w:rPr>
          <w:rFonts w:hint="eastAsia" w:ascii="宋体" w:hAnsi="宋体" w:cs="宋体"/>
          <w:color w:val="auto"/>
          <w:sz w:val="21"/>
          <w:szCs w:val="21"/>
        </w:rPr>
        <w:t>本公司及全体员工承诺遵守以上声明，持续提升合规管理水平。</w:t>
      </w:r>
    </w:p>
    <w:p w14:paraId="3331C286">
      <w:pPr>
        <w:spacing w:after="120" w:line="360" w:lineRule="auto"/>
        <w:ind w:firstLine="480" w:firstLineChars="200"/>
        <w:rPr>
          <w:color w:val="auto"/>
          <w:sz w:val="24"/>
          <w:szCs w:val="24"/>
        </w:rPr>
      </w:pPr>
    </w:p>
    <w:p w14:paraId="246CEB87">
      <w:pPr>
        <w:spacing w:line="680" w:lineRule="exact"/>
        <w:rPr>
          <w:rFonts w:hint="eastAsia"/>
          <w:color w:val="000000"/>
          <w:sz w:val="21"/>
          <w:szCs w:val="21"/>
          <w:u w:val="single"/>
        </w:rPr>
      </w:pPr>
      <w:r>
        <w:rPr>
          <w:rFonts w:hint="eastAsia"/>
          <w:b w:val="0"/>
          <w:color w:val="000000"/>
          <w:sz w:val="21"/>
          <w:szCs w:val="21"/>
        </w:rPr>
        <w:t>承诺单位（盖章）</w:t>
      </w:r>
      <w:r>
        <w:rPr>
          <w:rFonts w:hint="eastAsia" w:ascii="Times New Roman" w:hAnsi="Times New Roman" w:eastAsia="宋体" w:cs="Times New Roman"/>
          <w:b w:val="0"/>
          <w:color w:val="000000"/>
          <w:kern w:val="2"/>
          <w:sz w:val="21"/>
          <w:szCs w:val="21"/>
          <w:lang w:val="en-US" w:eastAsia="zh-CN" w:bidi="ar-SA"/>
        </w:rPr>
        <w:t>：</w:t>
      </w:r>
    </w:p>
    <w:p w14:paraId="1E3633E7">
      <w:pPr>
        <w:spacing w:line="680" w:lineRule="exact"/>
        <w:rPr>
          <w:rFonts w:hint="eastAsia"/>
          <w:color w:val="000000"/>
          <w:sz w:val="21"/>
          <w:szCs w:val="21"/>
          <w:u w:val="single"/>
        </w:rPr>
      </w:pPr>
      <w:r>
        <w:rPr>
          <w:rFonts w:hint="eastAsia"/>
          <w:b w:val="0"/>
          <w:color w:val="000000"/>
          <w:sz w:val="21"/>
          <w:szCs w:val="21"/>
        </w:rPr>
        <w:t>法定代表人/最高管理者（签署）：</w:t>
      </w:r>
    </w:p>
    <w:p w14:paraId="567974F8">
      <w:pPr>
        <w:spacing w:line="680" w:lineRule="exact"/>
        <w:rPr>
          <w:rFonts w:hint="eastAsia"/>
          <w:color w:val="000000"/>
          <w:sz w:val="21"/>
          <w:szCs w:val="21"/>
          <w:u w:val="single"/>
        </w:rPr>
      </w:pPr>
      <w:r>
        <w:rPr>
          <w:rFonts w:hint="eastAsia"/>
          <w:b w:val="0"/>
          <w:color w:val="000000"/>
          <w:sz w:val="21"/>
          <w:szCs w:val="21"/>
        </w:rPr>
        <w:t>日期：</w:t>
      </w:r>
      <w:r>
        <w:rPr>
          <w:rFonts w:hint="eastAsia"/>
          <w:color w:val="000000"/>
          <w:sz w:val="21"/>
          <w:szCs w:val="21"/>
        </w:rPr>
        <w:t>202</w:t>
      </w:r>
      <w:r>
        <w:rPr>
          <w:rFonts w:hint="eastAsia"/>
          <w:color w:val="000000"/>
          <w:sz w:val="21"/>
          <w:szCs w:val="21"/>
          <w:lang w:val="en-US" w:eastAsia="zh-CN"/>
        </w:rPr>
        <w:t xml:space="preserve"> </w:t>
      </w:r>
      <w:r>
        <w:rPr>
          <w:rFonts w:hint="eastAsia"/>
          <w:color w:val="000000"/>
          <w:sz w:val="21"/>
          <w:szCs w:val="21"/>
        </w:rPr>
        <w:t>年____月____日</w:t>
      </w:r>
    </w:p>
    <w:p w14:paraId="0BD138F0">
      <w:pPr>
        <w:spacing w:line="680" w:lineRule="exact"/>
        <w:rPr>
          <w:rFonts w:hint="eastAsia"/>
          <w:color w:val="000000"/>
          <w:szCs w:val="21"/>
          <w:u w:val="single"/>
        </w:rPr>
      </w:pPr>
    </w:p>
    <w:sectPr>
      <w:pgSz w:w="11906" w:h="16838"/>
      <w:pgMar w:top="1349" w:right="1274" w:bottom="1134" w:left="1418" w:header="851" w:footer="441"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E859F">
    <w:pPr>
      <w:pStyle w:val="2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AAD67">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EAAD67">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CF9C2">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2E4F5">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82E4F5">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DD8A9">
    <w:pPr>
      <w:pStyle w:val="2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EED2E">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4CEED2E">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CC8D1">
    <w:pPr>
      <w:pStyle w:val="2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95184">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F95184">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34AA35D1">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94334">
    <w:pPr>
      <w:pStyle w:val="2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3682">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B63682">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769DAE41">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47CD2">
    <w:pPr>
      <w:pStyle w:val="2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C378">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98AC378">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6893964E">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1"/>
      <w:tblpPr w:leftFromText="180" w:rightFromText="180" w:vertAnchor="page" w:horzAnchor="page" w:tblpX="8762" w:tblpY="4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tblGrid>
    <w:tr w14:paraId="63FE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950" w:type="dxa"/>
        </w:tcPr>
        <w:p w14:paraId="64119A04">
          <w:pPr>
            <w:spacing w:line="240" w:lineRule="exact"/>
            <w:jc w:val="center"/>
            <w:rPr>
              <w:rFonts w:hint="default" w:ascii="宋体" w:hAnsi="宋体" w:eastAsia="宋体"/>
              <w:b/>
              <w:bCs/>
              <w:color w:val="000000"/>
              <w:sz w:val="36"/>
              <w:lang w:val="en-US" w:eastAsia="zh-CN"/>
            </w:rPr>
          </w:pPr>
          <w:r>
            <w:rPr>
              <w:rFonts w:hint="eastAsia" w:ascii="宋体" w:hAnsi="宋体"/>
              <w:sz w:val="18"/>
              <w:szCs w:val="18"/>
            </w:rPr>
            <w:t>版本号：</w:t>
          </w:r>
          <w:r>
            <w:rPr>
              <w:rFonts w:hint="eastAsia" w:ascii="宋体" w:hAnsi="宋体"/>
              <w:sz w:val="18"/>
              <w:szCs w:val="18"/>
              <w:lang w:val="en-US" w:eastAsia="zh-CN"/>
            </w:rPr>
            <w:t>P/2</w:t>
          </w:r>
        </w:p>
      </w:tc>
    </w:tr>
    <w:tr w14:paraId="6863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950" w:type="dxa"/>
        </w:tcPr>
        <w:p w14:paraId="55FC03A5">
          <w:pPr>
            <w:pStyle w:val="24"/>
            <w:pBdr>
              <w:bottom w:val="none" w:color="auto" w:sz="0" w:space="0"/>
            </w:pBdr>
            <w:rPr>
              <w:rFonts w:hint="default" w:ascii="宋体" w:hAnsi="宋体" w:eastAsia="宋体"/>
              <w:b/>
              <w:bCs/>
              <w:color w:val="000000"/>
              <w:sz w:val="36"/>
              <w:lang w:val="en-US" w:eastAsia="zh-CN"/>
            </w:rPr>
          </w:pPr>
          <w:r>
            <w:rPr>
              <w:rFonts w:hint="eastAsia" w:ascii="宋体" w:hAnsi="宋体"/>
            </w:rPr>
            <w:t>BSC-08-H-01-T-20</w:t>
          </w:r>
          <w:r>
            <w:rPr>
              <w:rFonts w:hint="eastAsia" w:ascii="宋体" w:hAnsi="宋体"/>
              <w:lang w:val="en-US" w:eastAsia="zh-CN"/>
            </w:rPr>
            <w:t>25</w:t>
          </w:r>
        </w:p>
      </w:tc>
    </w:tr>
  </w:tbl>
  <w:p w14:paraId="3DE2CDE2">
    <w:r>
      <w:rPr>
        <w:rFonts w:hint="eastAsia"/>
      </w:rPr>
      <w:drawing>
        <wp:anchor distT="0" distB="0" distL="114300" distR="114300" simplePos="0" relativeHeight="251659264" behindDoc="1" locked="0" layoutInCell="1" allowOverlap="1">
          <wp:simplePos x="0" y="0"/>
          <wp:positionH relativeFrom="column">
            <wp:posOffset>0</wp:posOffset>
          </wp:positionH>
          <wp:positionV relativeFrom="paragraph">
            <wp:posOffset>-224155</wp:posOffset>
          </wp:positionV>
          <wp:extent cx="2021840" cy="322580"/>
          <wp:effectExtent l="0" t="0" r="16510" b="1270"/>
          <wp:wrapNone/>
          <wp:docPr id="11" name="图片 11" descr="新 logo 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 logo 横"/>
                  <pic:cNvPicPr>
                    <a:picLocks noChangeAspect="1"/>
                  </pic:cNvPicPr>
                </pic:nvPicPr>
                <pic:blipFill>
                  <a:blip r:embed="rId1"/>
                  <a:stretch>
                    <a:fillRect/>
                  </a:stretch>
                </pic:blipFill>
                <pic:spPr>
                  <a:xfrm>
                    <a:off x="0" y="0"/>
                    <a:ext cx="2021840" cy="32258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1"/>
      <w:tblpPr w:leftFromText="180" w:rightFromText="180" w:vertAnchor="page" w:horzAnchor="page" w:tblpX="13677" w:tblpY="60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tblGrid>
    <w:tr w14:paraId="7423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950" w:type="dxa"/>
        </w:tcPr>
        <w:p w14:paraId="15470977">
          <w:pPr>
            <w:spacing w:line="240" w:lineRule="exact"/>
            <w:jc w:val="center"/>
            <w:rPr>
              <w:rFonts w:hint="default" w:ascii="宋体" w:hAnsi="宋体" w:eastAsia="宋体"/>
              <w:b/>
              <w:bCs/>
              <w:color w:val="000000"/>
              <w:sz w:val="36"/>
              <w:lang w:val="en-US" w:eastAsia="zh-CN"/>
            </w:rPr>
          </w:pPr>
          <w:r>
            <w:rPr>
              <w:rFonts w:hint="eastAsia" w:ascii="宋体" w:hAnsi="宋体"/>
              <w:sz w:val="18"/>
              <w:szCs w:val="18"/>
            </w:rPr>
            <w:t>版本号：</w:t>
          </w:r>
          <w:r>
            <w:rPr>
              <w:rFonts w:hint="eastAsia" w:ascii="宋体" w:hAnsi="宋体"/>
              <w:sz w:val="18"/>
              <w:szCs w:val="18"/>
              <w:lang w:val="en-US" w:eastAsia="zh-CN"/>
            </w:rPr>
            <w:t>P/2</w:t>
          </w:r>
        </w:p>
      </w:tc>
    </w:tr>
    <w:tr w14:paraId="76D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950" w:type="dxa"/>
        </w:tcPr>
        <w:p w14:paraId="1630B5A6">
          <w:pPr>
            <w:pStyle w:val="24"/>
            <w:pBdr>
              <w:bottom w:val="none" w:color="auto" w:sz="0" w:space="0"/>
            </w:pBdr>
            <w:rPr>
              <w:rFonts w:hint="default" w:ascii="宋体" w:hAnsi="宋体" w:eastAsia="宋体"/>
              <w:b/>
              <w:bCs/>
              <w:color w:val="000000"/>
              <w:sz w:val="36"/>
              <w:lang w:val="en-US" w:eastAsia="zh-CN"/>
            </w:rPr>
          </w:pPr>
          <w:r>
            <w:rPr>
              <w:rFonts w:hint="eastAsia" w:ascii="宋体" w:hAnsi="宋体"/>
            </w:rPr>
            <w:t>BSC-08-H-01-T-20</w:t>
          </w:r>
          <w:r>
            <w:rPr>
              <w:rFonts w:hint="eastAsia" w:ascii="宋体" w:hAnsi="宋体"/>
              <w:lang w:val="en-US" w:eastAsia="zh-CN"/>
            </w:rPr>
            <w:t>25</w:t>
          </w:r>
        </w:p>
      </w:tc>
    </w:tr>
  </w:tbl>
  <w:p w14:paraId="1A0DC176">
    <w:r>
      <w:rPr>
        <w:rFonts w:hint="eastAsia"/>
      </w:rPr>
      <w:drawing>
        <wp:anchor distT="0" distB="0" distL="114300" distR="114300" simplePos="0" relativeHeight="251666432" behindDoc="1" locked="0" layoutInCell="1" allowOverlap="1">
          <wp:simplePos x="0" y="0"/>
          <wp:positionH relativeFrom="column">
            <wp:posOffset>0</wp:posOffset>
          </wp:positionH>
          <wp:positionV relativeFrom="paragraph">
            <wp:posOffset>-224155</wp:posOffset>
          </wp:positionV>
          <wp:extent cx="2021840" cy="322580"/>
          <wp:effectExtent l="0" t="0" r="16510" b="1270"/>
          <wp:wrapNone/>
          <wp:docPr id="3" name="图片 3" descr="新 logo 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 logo 横"/>
                  <pic:cNvPicPr>
                    <a:picLocks noChangeAspect="1"/>
                  </pic:cNvPicPr>
                </pic:nvPicPr>
                <pic:blipFill>
                  <a:blip r:embed="rId1"/>
                  <a:stretch>
                    <a:fillRect/>
                  </a:stretch>
                </pic:blipFill>
                <pic:spPr>
                  <a:xfrm>
                    <a:off x="0" y="0"/>
                    <a:ext cx="2021840" cy="3225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23F99F"/>
    <w:multiLevelType w:val="singleLevel"/>
    <w:tmpl w:val="A023F99F"/>
    <w:lvl w:ilvl="0" w:tentative="0">
      <w:start w:val="12"/>
      <w:numFmt w:val="decimal"/>
      <w:lvlText w:val="%1."/>
      <w:lvlJc w:val="left"/>
      <w:pPr>
        <w:tabs>
          <w:tab w:val="left" w:pos="312"/>
        </w:tabs>
      </w:pPr>
    </w:lvl>
  </w:abstractNum>
  <w:abstractNum w:abstractNumId="1">
    <w:nsid w:val="DC2B3F48"/>
    <w:multiLevelType w:val="singleLevel"/>
    <w:tmpl w:val="DC2B3F48"/>
    <w:lvl w:ilvl="0" w:tentative="0">
      <w:start w:val="1"/>
      <w:numFmt w:val="bullet"/>
      <w:lvlText w:val=""/>
      <w:lvlJc w:val="left"/>
      <w:pPr>
        <w:ind w:left="420" w:hanging="420"/>
      </w:pPr>
      <w:rPr>
        <w:rFonts w:hint="default" w:ascii="Wingdings" w:hAnsi="Wingdings"/>
      </w:rPr>
    </w:lvl>
  </w:abstractNum>
  <w:abstractNum w:abstractNumId="2">
    <w:nsid w:val="DF420CFF"/>
    <w:multiLevelType w:val="singleLevel"/>
    <w:tmpl w:val="DF420CFF"/>
    <w:lvl w:ilvl="0" w:tentative="0">
      <w:start w:val="1"/>
      <w:numFmt w:val="decimal"/>
      <w:suff w:val="nothing"/>
      <w:lvlText w:val="%1）"/>
      <w:lvlJc w:val="left"/>
    </w:lvl>
  </w:abstractNum>
  <w:abstractNum w:abstractNumId="3">
    <w:nsid w:val="0000000C"/>
    <w:multiLevelType w:val="singleLevel"/>
    <w:tmpl w:val="0000000C"/>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4">
    <w:nsid w:val="0000000F"/>
    <w:multiLevelType w:val="singleLevel"/>
    <w:tmpl w:val="0000000F"/>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5">
    <w:nsid w:val="00000010"/>
    <w:multiLevelType w:val="singleLevel"/>
    <w:tmpl w:val="00000010"/>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6">
    <w:nsid w:val="00000015"/>
    <w:multiLevelType w:val="singleLevel"/>
    <w:tmpl w:val="00000015"/>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7">
    <w:nsid w:val="22FDF022"/>
    <w:multiLevelType w:val="singleLevel"/>
    <w:tmpl w:val="22FDF022"/>
    <w:lvl w:ilvl="0" w:tentative="0">
      <w:start w:val="1"/>
      <w:numFmt w:val="decimalEnclosedCircleChinese"/>
      <w:suff w:val="nothing"/>
      <w:lvlText w:val="%1　"/>
      <w:lvlJc w:val="left"/>
      <w:pPr>
        <w:ind w:left="0" w:firstLine="400"/>
      </w:pPr>
      <w:rPr>
        <w:rFonts w:hint="eastAsia"/>
      </w:rPr>
    </w:lvl>
  </w:abstractNum>
  <w:abstractNum w:abstractNumId="8">
    <w:nsid w:val="50CDC657"/>
    <w:multiLevelType w:val="singleLevel"/>
    <w:tmpl w:val="50CDC657"/>
    <w:lvl w:ilvl="0" w:tentative="0">
      <w:start w:val="1"/>
      <w:numFmt w:val="decimal"/>
      <w:suff w:val="nothing"/>
      <w:lvlText w:val="%1）"/>
      <w:lvlJc w:val="left"/>
    </w:lvl>
  </w:abstractNum>
  <w:abstractNum w:abstractNumId="9">
    <w:nsid w:val="52776C90"/>
    <w:multiLevelType w:val="multilevel"/>
    <w:tmpl w:val="52776C90"/>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D9D0F61"/>
    <w:multiLevelType w:val="singleLevel"/>
    <w:tmpl w:val="5D9D0F61"/>
    <w:lvl w:ilvl="0" w:tentative="0">
      <w:start w:val="1"/>
      <w:numFmt w:val="bullet"/>
      <w:lvlText w:val=""/>
      <w:lvlJc w:val="left"/>
      <w:pPr>
        <w:ind w:left="420" w:hanging="420"/>
      </w:pPr>
      <w:rPr>
        <w:rFonts w:hint="default" w:ascii="Wingdings" w:hAnsi="Wingdings"/>
      </w:rPr>
    </w:lvl>
  </w:abstractNum>
  <w:num w:numId="1">
    <w:abstractNumId w:val="5"/>
  </w:num>
  <w:num w:numId="2">
    <w:abstractNumId w:val="3"/>
  </w:num>
  <w:num w:numId="3">
    <w:abstractNumId w:val="4"/>
  </w:num>
  <w:num w:numId="4">
    <w:abstractNumId w:val="6"/>
  </w:num>
  <w:num w:numId="5">
    <w:abstractNumId w:val="8"/>
  </w:num>
  <w:num w:numId="6">
    <w:abstractNumId w:val="9"/>
  </w:num>
  <w:num w:numId="7">
    <w:abstractNumId w:val="2"/>
  </w:num>
  <w:num w:numId="8">
    <w:abstractNumId w:val="10"/>
  </w:num>
  <w:num w:numId="9">
    <w:abstractNumId w:val="1"/>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5YzU4OGE5MGY2NTQ5NjcwOGMwMjA0ZmQxMDBjYmQifQ=="/>
  </w:docVars>
  <w:rsids>
    <w:rsidRoot w:val="00172A27"/>
    <w:rsid w:val="00001B01"/>
    <w:rsid w:val="00021E01"/>
    <w:rsid w:val="000258F3"/>
    <w:rsid w:val="00027821"/>
    <w:rsid w:val="000447D5"/>
    <w:rsid w:val="00053664"/>
    <w:rsid w:val="00055236"/>
    <w:rsid w:val="0007248F"/>
    <w:rsid w:val="000B05C4"/>
    <w:rsid w:val="000B1188"/>
    <w:rsid w:val="000C6F39"/>
    <w:rsid w:val="000C78F3"/>
    <w:rsid w:val="000D4499"/>
    <w:rsid w:val="000D6000"/>
    <w:rsid w:val="000D67A3"/>
    <w:rsid w:val="000E4A44"/>
    <w:rsid w:val="000E75AC"/>
    <w:rsid w:val="000F16AC"/>
    <w:rsid w:val="000F23ED"/>
    <w:rsid w:val="000F51E3"/>
    <w:rsid w:val="000F7FB1"/>
    <w:rsid w:val="00102316"/>
    <w:rsid w:val="0011503E"/>
    <w:rsid w:val="00115EA8"/>
    <w:rsid w:val="00124891"/>
    <w:rsid w:val="00131407"/>
    <w:rsid w:val="00136409"/>
    <w:rsid w:val="00140092"/>
    <w:rsid w:val="00144BCB"/>
    <w:rsid w:val="00163CD8"/>
    <w:rsid w:val="00164439"/>
    <w:rsid w:val="00172A27"/>
    <w:rsid w:val="0017640E"/>
    <w:rsid w:val="00176C5F"/>
    <w:rsid w:val="00187FA1"/>
    <w:rsid w:val="00192D72"/>
    <w:rsid w:val="00194937"/>
    <w:rsid w:val="001952B7"/>
    <w:rsid w:val="001A220B"/>
    <w:rsid w:val="001B5499"/>
    <w:rsid w:val="001C00C7"/>
    <w:rsid w:val="001C2206"/>
    <w:rsid w:val="001D418F"/>
    <w:rsid w:val="001D5855"/>
    <w:rsid w:val="001D5B13"/>
    <w:rsid w:val="001D5D86"/>
    <w:rsid w:val="001E42C8"/>
    <w:rsid w:val="001F3E7C"/>
    <w:rsid w:val="0020079D"/>
    <w:rsid w:val="002103B3"/>
    <w:rsid w:val="002347CD"/>
    <w:rsid w:val="00251936"/>
    <w:rsid w:val="00255451"/>
    <w:rsid w:val="00294FC4"/>
    <w:rsid w:val="00295C8E"/>
    <w:rsid w:val="002A66FF"/>
    <w:rsid w:val="002B388A"/>
    <w:rsid w:val="002C36FC"/>
    <w:rsid w:val="002C42F7"/>
    <w:rsid w:val="002D1B79"/>
    <w:rsid w:val="002D2816"/>
    <w:rsid w:val="002D35E7"/>
    <w:rsid w:val="002E5451"/>
    <w:rsid w:val="002E73BB"/>
    <w:rsid w:val="0031189E"/>
    <w:rsid w:val="003179CA"/>
    <w:rsid w:val="00324B5A"/>
    <w:rsid w:val="0033179C"/>
    <w:rsid w:val="003332D2"/>
    <w:rsid w:val="003335A0"/>
    <w:rsid w:val="003451B3"/>
    <w:rsid w:val="003521CE"/>
    <w:rsid w:val="003579AA"/>
    <w:rsid w:val="00366400"/>
    <w:rsid w:val="00370DE5"/>
    <w:rsid w:val="003714DA"/>
    <w:rsid w:val="00374AD8"/>
    <w:rsid w:val="003801FF"/>
    <w:rsid w:val="00380483"/>
    <w:rsid w:val="00383578"/>
    <w:rsid w:val="00390C62"/>
    <w:rsid w:val="0039118D"/>
    <w:rsid w:val="003955B1"/>
    <w:rsid w:val="00396828"/>
    <w:rsid w:val="003A10E3"/>
    <w:rsid w:val="003B07D7"/>
    <w:rsid w:val="003B17B1"/>
    <w:rsid w:val="003D0A85"/>
    <w:rsid w:val="003E08EC"/>
    <w:rsid w:val="003E15E9"/>
    <w:rsid w:val="003F0A62"/>
    <w:rsid w:val="003F40AE"/>
    <w:rsid w:val="00415381"/>
    <w:rsid w:val="00417C5A"/>
    <w:rsid w:val="004220F3"/>
    <w:rsid w:val="00433827"/>
    <w:rsid w:val="00433DAD"/>
    <w:rsid w:val="00454AA6"/>
    <w:rsid w:val="00462DA3"/>
    <w:rsid w:val="00466000"/>
    <w:rsid w:val="00485A2D"/>
    <w:rsid w:val="004A1D82"/>
    <w:rsid w:val="004B0C0B"/>
    <w:rsid w:val="004C3C87"/>
    <w:rsid w:val="004D52B3"/>
    <w:rsid w:val="004E086C"/>
    <w:rsid w:val="004E19D3"/>
    <w:rsid w:val="00503B3F"/>
    <w:rsid w:val="00506124"/>
    <w:rsid w:val="00510F03"/>
    <w:rsid w:val="0051580F"/>
    <w:rsid w:val="00516B0F"/>
    <w:rsid w:val="005178B0"/>
    <w:rsid w:val="00530C04"/>
    <w:rsid w:val="005434E8"/>
    <w:rsid w:val="00550D92"/>
    <w:rsid w:val="00554509"/>
    <w:rsid w:val="0057204C"/>
    <w:rsid w:val="00572E49"/>
    <w:rsid w:val="005762FA"/>
    <w:rsid w:val="00582550"/>
    <w:rsid w:val="0058364E"/>
    <w:rsid w:val="005940AC"/>
    <w:rsid w:val="005B062A"/>
    <w:rsid w:val="005B511A"/>
    <w:rsid w:val="005D3812"/>
    <w:rsid w:val="005E217D"/>
    <w:rsid w:val="005E2469"/>
    <w:rsid w:val="005E65AA"/>
    <w:rsid w:val="00600045"/>
    <w:rsid w:val="00602A1C"/>
    <w:rsid w:val="0060515B"/>
    <w:rsid w:val="00607929"/>
    <w:rsid w:val="00634F7D"/>
    <w:rsid w:val="00635EB7"/>
    <w:rsid w:val="006472EC"/>
    <w:rsid w:val="00651339"/>
    <w:rsid w:val="006544B4"/>
    <w:rsid w:val="006549DE"/>
    <w:rsid w:val="00662832"/>
    <w:rsid w:val="00662FBB"/>
    <w:rsid w:val="006732AB"/>
    <w:rsid w:val="00677AC6"/>
    <w:rsid w:val="00680ED8"/>
    <w:rsid w:val="00684C10"/>
    <w:rsid w:val="00693847"/>
    <w:rsid w:val="0069569F"/>
    <w:rsid w:val="00696A45"/>
    <w:rsid w:val="006A4D3D"/>
    <w:rsid w:val="006B2F76"/>
    <w:rsid w:val="006B2F99"/>
    <w:rsid w:val="006C4CA7"/>
    <w:rsid w:val="006C75B9"/>
    <w:rsid w:val="006D0845"/>
    <w:rsid w:val="006D1EC9"/>
    <w:rsid w:val="006D4B84"/>
    <w:rsid w:val="006D7F6E"/>
    <w:rsid w:val="006F101D"/>
    <w:rsid w:val="006F4D7D"/>
    <w:rsid w:val="00701130"/>
    <w:rsid w:val="007061AB"/>
    <w:rsid w:val="0070754A"/>
    <w:rsid w:val="007105D6"/>
    <w:rsid w:val="00724CB9"/>
    <w:rsid w:val="00732A7E"/>
    <w:rsid w:val="00734925"/>
    <w:rsid w:val="00737A1D"/>
    <w:rsid w:val="00741D28"/>
    <w:rsid w:val="00745C55"/>
    <w:rsid w:val="007527A0"/>
    <w:rsid w:val="00755B3B"/>
    <w:rsid w:val="00760B6B"/>
    <w:rsid w:val="00773060"/>
    <w:rsid w:val="00774291"/>
    <w:rsid w:val="007774A0"/>
    <w:rsid w:val="00792E67"/>
    <w:rsid w:val="007A0E9D"/>
    <w:rsid w:val="007A2C51"/>
    <w:rsid w:val="007A41FD"/>
    <w:rsid w:val="007A48C6"/>
    <w:rsid w:val="007A6C27"/>
    <w:rsid w:val="007B3BC5"/>
    <w:rsid w:val="007D18C3"/>
    <w:rsid w:val="007D5615"/>
    <w:rsid w:val="007E5982"/>
    <w:rsid w:val="007F23FE"/>
    <w:rsid w:val="007F5AF0"/>
    <w:rsid w:val="00823679"/>
    <w:rsid w:val="00830026"/>
    <w:rsid w:val="00841878"/>
    <w:rsid w:val="00841F5E"/>
    <w:rsid w:val="0084357B"/>
    <w:rsid w:val="008626C3"/>
    <w:rsid w:val="008705A3"/>
    <w:rsid w:val="00880411"/>
    <w:rsid w:val="008829A5"/>
    <w:rsid w:val="008A1D17"/>
    <w:rsid w:val="008A7674"/>
    <w:rsid w:val="008A77F2"/>
    <w:rsid w:val="008C0E2C"/>
    <w:rsid w:val="008C0FCC"/>
    <w:rsid w:val="008C5C4F"/>
    <w:rsid w:val="008D4B75"/>
    <w:rsid w:val="008D5323"/>
    <w:rsid w:val="008D6527"/>
    <w:rsid w:val="008E31FE"/>
    <w:rsid w:val="008E5314"/>
    <w:rsid w:val="008F4E47"/>
    <w:rsid w:val="0090231D"/>
    <w:rsid w:val="009154A6"/>
    <w:rsid w:val="00927E40"/>
    <w:rsid w:val="00932E40"/>
    <w:rsid w:val="0095156B"/>
    <w:rsid w:val="00960F12"/>
    <w:rsid w:val="00964595"/>
    <w:rsid w:val="00970FD1"/>
    <w:rsid w:val="009A5CC3"/>
    <w:rsid w:val="009A789E"/>
    <w:rsid w:val="009B2E45"/>
    <w:rsid w:val="009D27DE"/>
    <w:rsid w:val="009E5E84"/>
    <w:rsid w:val="009E7D8C"/>
    <w:rsid w:val="009F1765"/>
    <w:rsid w:val="009F7B38"/>
    <w:rsid w:val="00A04400"/>
    <w:rsid w:val="00A12B8C"/>
    <w:rsid w:val="00A14CBE"/>
    <w:rsid w:val="00A22C4D"/>
    <w:rsid w:val="00A23A75"/>
    <w:rsid w:val="00A27C3C"/>
    <w:rsid w:val="00A34A5F"/>
    <w:rsid w:val="00A36CFF"/>
    <w:rsid w:val="00A36F2C"/>
    <w:rsid w:val="00A37BE3"/>
    <w:rsid w:val="00A40D9F"/>
    <w:rsid w:val="00A47173"/>
    <w:rsid w:val="00A509B6"/>
    <w:rsid w:val="00A543BA"/>
    <w:rsid w:val="00A54723"/>
    <w:rsid w:val="00A54F75"/>
    <w:rsid w:val="00A54F7F"/>
    <w:rsid w:val="00A67942"/>
    <w:rsid w:val="00A72291"/>
    <w:rsid w:val="00A825A9"/>
    <w:rsid w:val="00A85134"/>
    <w:rsid w:val="00A87877"/>
    <w:rsid w:val="00A92A76"/>
    <w:rsid w:val="00AA0132"/>
    <w:rsid w:val="00AD23A8"/>
    <w:rsid w:val="00AD23C2"/>
    <w:rsid w:val="00AF175F"/>
    <w:rsid w:val="00AF572A"/>
    <w:rsid w:val="00B14D6E"/>
    <w:rsid w:val="00B21A49"/>
    <w:rsid w:val="00B30F3C"/>
    <w:rsid w:val="00B527DA"/>
    <w:rsid w:val="00B72634"/>
    <w:rsid w:val="00B76D90"/>
    <w:rsid w:val="00B85AFE"/>
    <w:rsid w:val="00B9114D"/>
    <w:rsid w:val="00B95948"/>
    <w:rsid w:val="00B9687E"/>
    <w:rsid w:val="00BA46A6"/>
    <w:rsid w:val="00BB27FE"/>
    <w:rsid w:val="00BC1987"/>
    <w:rsid w:val="00BD62C6"/>
    <w:rsid w:val="00BF0113"/>
    <w:rsid w:val="00BF25A4"/>
    <w:rsid w:val="00BF6AE9"/>
    <w:rsid w:val="00C00F90"/>
    <w:rsid w:val="00C020C2"/>
    <w:rsid w:val="00C02D54"/>
    <w:rsid w:val="00C034B0"/>
    <w:rsid w:val="00C116B4"/>
    <w:rsid w:val="00C213CB"/>
    <w:rsid w:val="00C375F1"/>
    <w:rsid w:val="00C41723"/>
    <w:rsid w:val="00C65B8B"/>
    <w:rsid w:val="00C70557"/>
    <w:rsid w:val="00C7279B"/>
    <w:rsid w:val="00C74A36"/>
    <w:rsid w:val="00C82733"/>
    <w:rsid w:val="00C841E5"/>
    <w:rsid w:val="00C930E9"/>
    <w:rsid w:val="00CA5C4E"/>
    <w:rsid w:val="00CB0DDE"/>
    <w:rsid w:val="00CB7D88"/>
    <w:rsid w:val="00CC0ED7"/>
    <w:rsid w:val="00CC4DED"/>
    <w:rsid w:val="00CD6651"/>
    <w:rsid w:val="00CE44ED"/>
    <w:rsid w:val="00CF1821"/>
    <w:rsid w:val="00CF2E3B"/>
    <w:rsid w:val="00CF4B00"/>
    <w:rsid w:val="00D034B3"/>
    <w:rsid w:val="00D05BE6"/>
    <w:rsid w:val="00D102D3"/>
    <w:rsid w:val="00D17480"/>
    <w:rsid w:val="00D204A9"/>
    <w:rsid w:val="00D244FD"/>
    <w:rsid w:val="00D37FEA"/>
    <w:rsid w:val="00D42219"/>
    <w:rsid w:val="00D452F9"/>
    <w:rsid w:val="00D5048E"/>
    <w:rsid w:val="00D73446"/>
    <w:rsid w:val="00D765C9"/>
    <w:rsid w:val="00D7676B"/>
    <w:rsid w:val="00DA1D51"/>
    <w:rsid w:val="00DA7BB3"/>
    <w:rsid w:val="00DB7639"/>
    <w:rsid w:val="00DC20BF"/>
    <w:rsid w:val="00DC3CEF"/>
    <w:rsid w:val="00E05977"/>
    <w:rsid w:val="00E22B07"/>
    <w:rsid w:val="00E30565"/>
    <w:rsid w:val="00E375D2"/>
    <w:rsid w:val="00E40078"/>
    <w:rsid w:val="00E40884"/>
    <w:rsid w:val="00E418FA"/>
    <w:rsid w:val="00E470EA"/>
    <w:rsid w:val="00E50DFF"/>
    <w:rsid w:val="00E615C6"/>
    <w:rsid w:val="00E747FF"/>
    <w:rsid w:val="00E7627E"/>
    <w:rsid w:val="00E8725C"/>
    <w:rsid w:val="00E90007"/>
    <w:rsid w:val="00E94F7D"/>
    <w:rsid w:val="00E979DD"/>
    <w:rsid w:val="00EB0092"/>
    <w:rsid w:val="00ED7A85"/>
    <w:rsid w:val="00EE6083"/>
    <w:rsid w:val="00EF0A79"/>
    <w:rsid w:val="00EF0BBE"/>
    <w:rsid w:val="00F00510"/>
    <w:rsid w:val="00F02758"/>
    <w:rsid w:val="00F05C15"/>
    <w:rsid w:val="00F07D7B"/>
    <w:rsid w:val="00F17A15"/>
    <w:rsid w:val="00F2564D"/>
    <w:rsid w:val="00F5351E"/>
    <w:rsid w:val="00F54DBD"/>
    <w:rsid w:val="00F566C3"/>
    <w:rsid w:val="00F76126"/>
    <w:rsid w:val="00F86ECF"/>
    <w:rsid w:val="00F959CD"/>
    <w:rsid w:val="00F97D3F"/>
    <w:rsid w:val="00FA6A73"/>
    <w:rsid w:val="00FD0860"/>
    <w:rsid w:val="00FD35D0"/>
    <w:rsid w:val="01500A59"/>
    <w:rsid w:val="01A63EFD"/>
    <w:rsid w:val="03A675BE"/>
    <w:rsid w:val="04AC214F"/>
    <w:rsid w:val="05E07B33"/>
    <w:rsid w:val="0702568C"/>
    <w:rsid w:val="076A3B7D"/>
    <w:rsid w:val="07832AF3"/>
    <w:rsid w:val="0852512A"/>
    <w:rsid w:val="086B298D"/>
    <w:rsid w:val="091677DB"/>
    <w:rsid w:val="098C5B36"/>
    <w:rsid w:val="0A2F0DBE"/>
    <w:rsid w:val="0B9D6422"/>
    <w:rsid w:val="0C9A5E09"/>
    <w:rsid w:val="0DCC4B0E"/>
    <w:rsid w:val="0ED60B30"/>
    <w:rsid w:val="0FA0183D"/>
    <w:rsid w:val="1005353D"/>
    <w:rsid w:val="10101E66"/>
    <w:rsid w:val="10126DC6"/>
    <w:rsid w:val="101D5981"/>
    <w:rsid w:val="10717588"/>
    <w:rsid w:val="12847DDB"/>
    <w:rsid w:val="13133C7A"/>
    <w:rsid w:val="13171251"/>
    <w:rsid w:val="143E4F65"/>
    <w:rsid w:val="16C06E77"/>
    <w:rsid w:val="171A1D00"/>
    <w:rsid w:val="19282215"/>
    <w:rsid w:val="1B714B4B"/>
    <w:rsid w:val="1E1B1B61"/>
    <w:rsid w:val="1FF956FD"/>
    <w:rsid w:val="216D5AE0"/>
    <w:rsid w:val="2180399D"/>
    <w:rsid w:val="21B03A51"/>
    <w:rsid w:val="21C965A4"/>
    <w:rsid w:val="21ED35E0"/>
    <w:rsid w:val="21F93E68"/>
    <w:rsid w:val="23387775"/>
    <w:rsid w:val="23C871F2"/>
    <w:rsid w:val="240C0CCC"/>
    <w:rsid w:val="243C556E"/>
    <w:rsid w:val="259F4EE3"/>
    <w:rsid w:val="25E5481E"/>
    <w:rsid w:val="265D4BEE"/>
    <w:rsid w:val="26F15921"/>
    <w:rsid w:val="27B3621E"/>
    <w:rsid w:val="282E1BF8"/>
    <w:rsid w:val="28A40D48"/>
    <w:rsid w:val="2A8109E7"/>
    <w:rsid w:val="2B8973FB"/>
    <w:rsid w:val="2D040E66"/>
    <w:rsid w:val="2D762510"/>
    <w:rsid w:val="2F205D0C"/>
    <w:rsid w:val="2F5064AC"/>
    <w:rsid w:val="2F5A0DE1"/>
    <w:rsid w:val="2FF61098"/>
    <w:rsid w:val="305D5219"/>
    <w:rsid w:val="31E00A6C"/>
    <w:rsid w:val="337E644B"/>
    <w:rsid w:val="344C1EFB"/>
    <w:rsid w:val="368E659E"/>
    <w:rsid w:val="36DE2411"/>
    <w:rsid w:val="378F22CB"/>
    <w:rsid w:val="37E0024C"/>
    <w:rsid w:val="38000EAE"/>
    <w:rsid w:val="386A0FDD"/>
    <w:rsid w:val="389D5EC0"/>
    <w:rsid w:val="396B27D8"/>
    <w:rsid w:val="39825EE7"/>
    <w:rsid w:val="3A033549"/>
    <w:rsid w:val="3B284357"/>
    <w:rsid w:val="3C3663D5"/>
    <w:rsid w:val="3E23065E"/>
    <w:rsid w:val="3E98013E"/>
    <w:rsid w:val="3FAB4FF4"/>
    <w:rsid w:val="3FC3278A"/>
    <w:rsid w:val="3FD23078"/>
    <w:rsid w:val="40460794"/>
    <w:rsid w:val="406B4CAA"/>
    <w:rsid w:val="40953905"/>
    <w:rsid w:val="40A95327"/>
    <w:rsid w:val="41166258"/>
    <w:rsid w:val="418B7BA7"/>
    <w:rsid w:val="428F32E2"/>
    <w:rsid w:val="42BD43EA"/>
    <w:rsid w:val="42FE6975"/>
    <w:rsid w:val="445464EB"/>
    <w:rsid w:val="44DD0E3B"/>
    <w:rsid w:val="44EB3558"/>
    <w:rsid w:val="45C74A98"/>
    <w:rsid w:val="46260131"/>
    <w:rsid w:val="46542265"/>
    <w:rsid w:val="46AB11C4"/>
    <w:rsid w:val="47F46BC7"/>
    <w:rsid w:val="48360508"/>
    <w:rsid w:val="48914416"/>
    <w:rsid w:val="491744BF"/>
    <w:rsid w:val="4A5E1756"/>
    <w:rsid w:val="4B6C4CC7"/>
    <w:rsid w:val="4C8B692B"/>
    <w:rsid w:val="4F78595C"/>
    <w:rsid w:val="4FEB4E3C"/>
    <w:rsid w:val="504B2249"/>
    <w:rsid w:val="50897743"/>
    <w:rsid w:val="50B94584"/>
    <w:rsid w:val="51BE1A04"/>
    <w:rsid w:val="53185961"/>
    <w:rsid w:val="54337A41"/>
    <w:rsid w:val="546C52AC"/>
    <w:rsid w:val="55471DC4"/>
    <w:rsid w:val="557C626D"/>
    <w:rsid w:val="558B5E18"/>
    <w:rsid w:val="558D5790"/>
    <w:rsid w:val="576C6171"/>
    <w:rsid w:val="58945787"/>
    <w:rsid w:val="5A1A775F"/>
    <w:rsid w:val="5A5D2A58"/>
    <w:rsid w:val="5BAC23D6"/>
    <w:rsid w:val="5C897314"/>
    <w:rsid w:val="5DFE53F1"/>
    <w:rsid w:val="5E2E6CD7"/>
    <w:rsid w:val="61064ACA"/>
    <w:rsid w:val="62261C1B"/>
    <w:rsid w:val="6344466B"/>
    <w:rsid w:val="6355030F"/>
    <w:rsid w:val="64930005"/>
    <w:rsid w:val="64F17BAA"/>
    <w:rsid w:val="65414924"/>
    <w:rsid w:val="6548120A"/>
    <w:rsid w:val="65D5369F"/>
    <w:rsid w:val="66066C0F"/>
    <w:rsid w:val="663464B5"/>
    <w:rsid w:val="67AB7C16"/>
    <w:rsid w:val="67CC63EC"/>
    <w:rsid w:val="69862A24"/>
    <w:rsid w:val="69B2162C"/>
    <w:rsid w:val="6B0826A7"/>
    <w:rsid w:val="6C371499"/>
    <w:rsid w:val="6F2A1913"/>
    <w:rsid w:val="70802121"/>
    <w:rsid w:val="70A367DC"/>
    <w:rsid w:val="73365490"/>
    <w:rsid w:val="735B1BBF"/>
    <w:rsid w:val="75073811"/>
    <w:rsid w:val="76016C28"/>
    <w:rsid w:val="78647F7F"/>
    <w:rsid w:val="791649A1"/>
    <w:rsid w:val="7932711D"/>
    <w:rsid w:val="7A3A5E0C"/>
    <w:rsid w:val="7B67100F"/>
    <w:rsid w:val="7C195ACF"/>
    <w:rsid w:val="7C52623C"/>
    <w:rsid w:val="7E1B1E0D"/>
    <w:rsid w:val="7E650217"/>
    <w:rsid w:val="7F053FFD"/>
    <w:rsid w:val="7FF64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4"/>
    <w:autoRedefine/>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autoRedefine/>
    <w:qFormat/>
    <w:uiPriority w:val="0"/>
    <w:pPr>
      <w:keepNext/>
      <w:keepLines/>
      <w:spacing w:before="260" w:after="260" w:line="413" w:lineRule="auto"/>
      <w:outlineLvl w:val="2"/>
    </w:pPr>
    <w:rPr>
      <w:b/>
      <w:sz w:val="32"/>
    </w:rPr>
  </w:style>
  <w:style w:type="paragraph" w:styleId="6">
    <w:name w:val="heading 4"/>
    <w:basedOn w:val="1"/>
    <w:next w:val="4"/>
    <w:autoRedefine/>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4"/>
    <w:autoRedefine/>
    <w:qFormat/>
    <w:uiPriority w:val="0"/>
    <w:pPr>
      <w:keepNext/>
      <w:keepLines/>
      <w:spacing w:before="280" w:after="290" w:line="372" w:lineRule="auto"/>
      <w:outlineLvl w:val="4"/>
    </w:pPr>
    <w:rPr>
      <w:b/>
      <w:sz w:val="28"/>
    </w:rPr>
  </w:style>
  <w:style w:type="paragraph" w:styleId="8">
    <w:name w:val="heading 6"/>
    <w:basedOn w:val="1"/>
    <w:next w:val="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autoRedefine/>
    <w:qFormat/>
    <w:uiPriority w:val="0"/>
    <w:pPr>
      <w:keepNext/>
      <w:jc w:val="center"/>
      <w:outlineLvl w:val="6"/>
    </w:pPr>
    <w:rPr>
      <w:b/>
    </w:rPr>
  </w:style>
  <w:style w:type="paragraph" w:styleId="10">
    <w:name w:val="heading 8"/>
    <w:basedOn w:val="1"/>
    <w:next w:val="1"/>
    <w:qFormat/>
    <w:uiPriority w:val="0"/>
    <w:pPr>
      <w:keepNext/>
      <w:jc w:val="center"/>
      <w:outlineLvl w:val="7"/>
    </w:pPr>
    <w:rPr>
      <w:rFonts w:ascii="黑体" w:eastAsia="黑体"/>
      <w:b/>
      <w:bCs/>
      <w:sz w:val="24"/>
    </w:rPr>
  </w:style>
  <w:style w:type="character" w:default="1" w:styleId="32">
    <w:name w:val="Default Paragraph Font"/>
    <w:autoRedefine/>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11">
    <w:name w:val="List 3"/>
    <w:basedOn w:val="1"/>
    <w:autoRedefine/>
    <w:qFormat/>
    <w:uiPriority w:val="0"/>
    <w:pPr>
      <w:ind w:left="1260" w:hanging="420"/>
    </w:pPr>
  </w:style>
  <w:style w:type="paragraph" w:styleId="12">
    <w:name w:val="List Bullet 4"/>
    <w:basedOn w:val="1"/>
    <w:autoRedefine/>
    <w:qFormat/>
    <w:uiPriority w:val="0"/>
    <w:pPr>
      <w:numPr>
        <w:ilvl w:val="0"/>
        <w:numId w:val="1"/>
      </w:numPr>
    </w:pPr>
  </w:style>
  <w:style w:type="paragraph" w:styleId="13">
    <w:name w:val="List Bullet"/>
    <w:basedOn w:val="1"/>
    <w:qFormat/>
    <w:uiPriority w:val="0"/>
    <w:pPr>
      <w:numPr>
        <w:ilvl w:val="0"/>
        <w:numId w:val="2"/>
      </w:numPr>
    </w:pPr>
  </w:style>
  <w:style w:type="paragraph" w:styleId="14">
    <w:name w:val="annotation text"/>
    <w:basedOn w:val="1"/>
    <w:link w:val="40"/>
    <w:qFormat/>
    <w:uiPriority w:val="0"/>
    <w:pPr>
      <w:jc w:val="left"/>
    </w:pPr>
  </w:style>
  <w:style w:type="paragraph" w:styleId="15">
    <w:name w:val="List Bullet 3"/>
    <w:basedOn w:val="1"/>
    <w:autoRedefine/>
    <w:qFormat/>
    <w:uiPriority w:val="0"/>
    <w:pPr>
      <w:numPr>
        <w:ilvl w:val="0"/>
        <w:numId w:val="3"/>
      </w:numPr>
    </w:pPr>
  </w:style>
  <w:style w:type="paragraph" w:styleId="16">
    <w:name w:val="Body Text"/>
    <w:basedOn w:val="1"/>
    <w:autoRedefine/>
    <w:qFormat/>
    <w:uiPriority w:val="0"/>
    <w:pPr>
      <w:jc w:val="center"/>
    </w:pPr>
  </w:style>
  <w:style w:type="paragraph" w:styleId="17">
    <w:name w:val="Body Text Indent"/>
    <w:basedOn w:val="1"/>
    <w:autoRedefine/>
    <w:qFormat/>
    <w:uiPriority w:val="0"/>
    <w:pPr>
      <w:spacing w:after="120"/>
      <w:ind w:left="420"/>
    </w:pPr>
  </w:style>
  <w:style w:type="paragraph" w:styleId="18">
    <w:name w:val="List 2"/>
    <w:basedOn w:val="1"/>
    <w:autoRedefine/>
    <w:qFormat/>
    <w:uiPriority w:val="0"/>
    <w:pPr>
      <w:ind w:left="840" w:hanging="420"/>
    </w:pPr>
  </w:style>
  <w:style w:type="paragraph" w:styleId="19">
    <w:name w:val="List Bullet 2"/>
    <w:basedOn w:val="1"/>
    <w:autoRedefine/>
    <w:qFormat/>
    <w:uiPriority w:val="0"/>
    <w:pPr>
      <w:numPr>
        <w:ilvl w:val="0"/>
        <w:numId w:val="4"/>
      </w:numPr>
    </w:pPr>
  </w:style>
  <w:style w:type="paragraph" w:styleId="20">
    <w:name w:val="Plain Text"/>
    <w:basedOn w:val="1"/>
    <w:autoRedefine/>
    <w:qFormat/>
    <w:uiPriority w:val="0"/>
    <w:rPr>
      <w:rFonts w:ascii="宋体" w:hAnsi="Courier New"/>
      <w:szCs w:val="20"/>
    </w:rPr>
  </w:style>
  <w:style w:type="paragraph" w:styleId="21">
    <w:name w:val="Date"/>
    <w:basedOn w:val="1"/>
    <w:next w:val="1"/>
    <w:autoRedefine/>
    <w:qFormat/>
    <w:uiPriority w:val="0"/>
    <w:pPr>
      <w:adjustRightInd w:val="0"/>
      <w:spacing w:line="360" w:lineRule="atLeast"/>
      <w:textAlignment w:val="baseline"/>
    </w:pPr>
    <w:rPr>
      <w:kern w:val="0"/>
      <w:sz w:val="24"/>
      <w:szCs w:val="20"/>
    </w:rPr>
  </w:style>
  <w:style w:type="paragraph" w:styleId="22">
    <w:name w:val="Balloon Text"/>
    <w:basedOn w:val="1"/>
    <w:autoRedefine/>
    <w:qFormat/>
    <w:uiPriority w:val="0"/>
    <w:rPr>
      <w:sz w:val="18"/>
      <w:szCs w:val="18"/>
    </w:rPr>
  </w:style>
  <w:style w:type="paragraph" w:styleId="23">
    <w:name w:val="footer"/>
    <w:basedOn w:val="1"/>
    <w:link w:val="38"/>
    <w:autoRedefine/>
    <w:qFormat/>
    <w:uiPriority w:val="0"/>
    <w:pPr>
      <w:tabs>
        <w:tab w:val="center" w:pos="4153"/>
        <w:tab w:val="right" w:pos="8306"/>
      </w:tabs>
      <w:snapToGrid w:val="0"/>
      <w:jc w:val="left"/>
    </w:pPr>
    <w:rPr>
      <w:sz w:val="18"/>
      <w:szCs w:val="18"/>
    </w:rPr>
  </w:style>
  <w:style w:type="paragraph" w:styleId="2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5">
    <w:name w:val="List"/>
    <w:basedOn w:val="1"/>
    <w:autoRedefine/>
    <w:qFormat/>
    <w:uiPriority w:val="0"/>
    <w:pPr>
      <w:ind w:left="420" w:hanging="420"/>
    </w:pPr>
  </w:style>
  <w:style w:type="paragraph" w:styleId="26">
    <w:name w:val="List Continue 2"/>
    <w:basedOn w:val="1"/>
    <w:autoRedefine/>
    <w:qFormat/>
    <w:uiPriority w:val="0"/>
    <w:pPr>
      <w:spacing w:after="120"/>
      <w:ind w:left="840"/>
    </w:pPr>
  </w:style>
  <w:style w:type="paragraph" w:styleId="2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8">
    <w:name w:val="Title"/>
    <w:basedOn w:val="1"/>
    <w:autoRedefine/>
    <w:qFormat/>
    <w:uiPriority w:val="0"/>
    <w:pPr>
      <w:spacing w:before="240" w:after="60"/>
      <w:jc w:val="center"/>
      <w:outlineLvl w:val="0"/>
    </w:pPr>
    <w:rPr>
      <w:rFonts w:ascii="Arial" w:hAnsi="Arial"/>
      <w:b/>
      <w:sz w:val="32"/>
    </w:rPr>
  </w:style>
  <w:style w:type="paragraph" w:styleId="29">
    <w:name w:val="Body Text First Indent 2"/>
    <w:basedOn w:val="17"/>
    <w:autoRedefine/>
    <w:qFormat/>
    <w:uiPriority w:val="0"/>
    <w:pPr>
      <w:ind w:firstLine="210"/>
    </w:pPr>
  </w:style>
  <w:style w:type="table" w:styleId="31">
    <w:name w:val="Table Grid"/>
    <w:basedOn w:val="3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page number"/>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basedOn w:val="32"/>
    <w:autoRedefine/>
    <w:semiHidden/>
    <w:unhideWhenUsed/>
    <w:qFormat/>
    <w:uiPriority w:val="99"/>
    <w:rPr>
      <w:sz w:val="21"/>
      <w:szCs w:val="21"/>
    </w:rPr>
  </w:style>
  <w:style w:type="character" w:customStyle="1" w:styleId="38">
    <w:name w:val="页脚 字符"/>
    <w:link w:val="23"/>
    <w:autoRedefine/>
    <w:qFormat/>
    <w:uiPriority w:val="0"/>
    <w:rPr>
      <w:kern w:val="2"/>
      <w:sz w:val="18"/>
      <w:szCs w:val="18"/>
    </w:rPr>
  </w:style>
  <w:style w:type="paragraph" w:styleId="39">
    <w:name w:val="List Paragraph"/>
    <w:basedOn w:val="1"/>
    <w:autoRedefine/>
    <w:qFormat/>
    <w:uiPriority w:val="34"/>
    <w:pPr>
      <w:ind w:firstLine="420" w:firstLineChars="200"/>
    </w:pPr>
    <w:rPr>
      <w:rFonts w:ascii="Calibri" w:hAnsi="Calibri"/>
      <w:szCs w:val="22"/>
    </w:rPr>
  </w:style>
  <w:style w:type="character" w:customStyle="1" w:styleId="40">
    <w:name w:val="批注文字 字符"/>
    <w:link w:val="14"/>
    <w:autoRedefine/>
    <w:qFormat/>
    <w:uiPriority w:val="0"/>
    <w:rPr>
      <w:kern w:val="2"/>
      <w:sz w:val="21"/>
      <w:szCs w:val="24"/>
    </w:rPr>
  </w:style>
  <w:style w:type="paragraph" w:customStyle="1" w:styleId="41">
    <w:name w:val="Revision"/>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42">
    <w:name w:val="Default"/>
    <w:qFormat/>
    <w:uiPriority w:val="0"/>
    <w:pPr>
      <w:widowControl w:val="0"/>
      <w:autoSpaceDE w:val="0"/>
      <w:autoSpaceDN w:val="0"/>
      <w:adjustRightInd w:val="0"/>
    </w:pPr>
    <w:rPr>
      <w:rFonts w:ascii="方正大标宋简体" w:hAnsi="Times New Roman" w:eastAsia="方正大标宋简体" w:cs="方正大标宋简体"/>
      <w:color w:val="000000"/>
      <w:sz w:val="24"/>
      <w:szCs w:val="24"/>
      <w:lang w:val="en-US" w:eastAsia="zh-CN" w:bidi="ar-SA"/>
    </w:rPr>
  </w:style>
  <w:style w:type="paragraph" w:customStyle="1" w:styleId="43">
    <w:name w:val="Table Text"/>
    <w:basedOn w:val="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8e467c7e-3013-498e-84c6-4d8ce36c8d9a</errorID>
      <errorWord>法律地位及有相应要求的行政许可、资质许可、强制性产品认证证明性文件</errorWord>
      <group>L1_AI</group>
      <groupName>深度校对</groupName>
      <ability>L2_AI_Title</ability>
      <abilityName>标题检查</abilityName>
      <candidateList/>
      <explain>相邻标题序号不连续。在标题‘3’之后，出现‘1）’，序号不连续；后续在多个一级标题‘1’之后，又出现‘1）’，也存在序号不连续的问题，如‘组织进行环境管理体系认证还需提供的资料’下的‘1）重要环境因素清单’等</explain>
      <paraID>1ECF4C31</paraID>
      <start>0</start>
      <end>33</end>
      <status>unmodified</status>
      <modifiedWord/>
      <trackRevisions>false</trackRevisions>
    </reviewItem>
    <reviewItem>
      <errorID>9ba01131-69e1-45e1-8b79-2e47c8dd77a3</errorID>
      <errorWord> </errorWord>
      <group>L1_AI</group>
      <groupName>深度校对</groupName>
      <ability>L2_AI_Punc</ability>
      <abilityName>标点纠错</abilityName>
      <candidateList>
        <item/>
      </candidateList>
      <explain>此处空格冗余，建议删除。</explain>
      <paraID>590E21A9</paraID>
      <start>5</start>
      <end>6</end>
      <status>unmodified</status>
      <modifiedWord/>
      <trackRevisions>false</trackRevisions>
    </reviewItem>
    <reviewItem>
      <errorID>1d2b8e96-6be5-4440-b48a-0b34c763c3a3</errorID>
      <errorWord>；</errorWord>
      <group>L1_AI</group>
      <groupName>深度校对</groupName>
      <ability>L2_AI_Punc</ability>
      <abilityName>标点纠错</abilityName>
      <candidateList>
        <item>。</item>
      </candidateList>
      <explain/>
      <paraID> 7390388</paraID>
      <start>39</start>
      <end>40</end>
      <status>unmodified</status>
      <modifiedWord/>
      <trackRevisions>false</trackRevisions>
    </reviewItem>
    <reviewItem>
      <errorID>b42ab470-1f81-43da-a893-707236d1794f</errorID>
      <errorWord>1</errorWord>
      <group>L1_AI</group>
      <groupName>深度校对</groupName>
      <ability>L2_AI_Grammar</ability>
      <abilityName>语法纠错</abilityName>
      <candidateList/>
      <explain/>
      <paraID>1206F73D</paraID>
      <start>0</start>
      <end>1</end>
      <status>unmodified</status>
      <modifiedWord/>
      <trackRevisions>false</trackRevisions>
    </reviewItem>
    <reviewItem>
      <errorID>198f23c4-cea1-4a65-a913-87e1b50b1714</errorID>
      <errorWord>）</errorWord>
      <group>L1_AI</group>
      <groupName>深度校对</groupName>
      <ability>L2_AI_Punc</ability>
      <abilityName>标点纠错</abilityName>
      <candidateList>
        <item/>
      </candidateList>
      <explain/>
      <paraID>46423B8F</paraID>
      <start>27</start>
      <end>28</end>
      <status>unmodified</status>
      <modifiedWord/>
      <trackRevisions>false</trackRevisions>
    </reviewItem>
    <reviewItem>
      <errorID>030292ab-6851-477f-a6e2-cf8ae38a7eb4</errorID>
      <errorWord>或</errorWord>
      <group>L1_AI</group>
      <groupName>深度校对</groupName>
      <ability>L2_AI_Punc</ability>
      <abilityName>标点纠错</abilityName>
      <candidateList>
        <item>），或</item>
      </candidateList>
      <explain/>
      <paraID>63AAA332</paraID>
      <start>68</start>
      <end>72</end>
      <status>modified</status>
      <modifiedWord>），或</modifiedWord>
      <trackRevisions>true</trackRevisions>
    </reviewItem>
    <reviewItem>
      <errorID>f6f12856-3b19-473d-b264-a033d49b4fee</errorID>
      <errorWord>已经</errorWord>
      <group>L1_AI</group>
      <groupName>深度校对</groupName>
      <ability>L2_AI_Word</ability>
      <abilityName>字词纠错</abilityName>
      <candidateList>
        <item>已由</item>
      </candidateList>
      <explain/>
      <paraID>63AAA332</paraID>
      <start>75</start>
      <end>79</end>
      <status>modified</status>
      <modifiedWord>已由</modifiedWord>
      <trackRevisions>true</trackRevisions>
    </reviewItem>
    <reviewItem>
      <errorID>9bd7ba6b-8a7a-4eba-bb2b-8783e1b8e246</errorID>
      <errorWord>）</errorWord>
      <group>L1_AI</group>
      <groupName>深度校对</groupName>
      <ability>L2_AI_Punc</ability>
      <abilityName>标点纠错</abilityName>
      <candidateList>
        <item/>
      </candidateList>
      <explain/>
      <paraID>146F580F</paraID>
      <start>19</start>
      <end>20</end>
      <status>unmodified</status>
      <modifiedWord/>
      <trackRevisions>false</trackRevisions>
    </reviewItem>
    <reviewItem>
      <errorID>0c265df9-79dd-42d1-abc9-556bf801d66d</errorID>
      <errorWord>;</errorWord>
      <group>L1_Format</group>
      <groupName>格式问题</groupName>
      <ability>L2_HalfPunc</ability>
      <abilityName>全半角检查</abilityName>
      <candidateList>
        <item>；</item>
      </candidateList>
      <explain>文本全半角错误。</explain>
      <paraID>6FB25AFF</paraID>
      <start>26</start>
      <end>27</end>
      <status>unmodified</status>
      <modifiedWord/>
      <trackRevisions>false</trackRevisions>
    </reviewItem>
    <reviewItem>
      <errorID>605ff8cf-1736-4812-b6f8-dc645ec3a092</errorID>
      <errorWord>法律、法规</errorWord>
      <group>L1_Word</group>
      <groupName>字词问题</groupName>
      <ability>L2_Typo</ability>
      <abilityName>字词错误</abilityName>
      <candidateList>
        <item>法律法规</item>
      </candidateList>
      <explain/>
      <paraID>337E195F</paraID>
      <start>10</start>
      <end>15</end>
      <status>unmodified</status>
      <modifiedWord/>
      <trackRevisions>false</trackRevisions>
    </reviewItem>
    <reviewItem>
      <errorID>35fe2ec7-1550-4d82-a039-ed71362f0d3d</errorID>
      <errorWord>或</errorWord>
      <group>L1_AI</group>
      <groupName>深度校对</groupName>
      <ability>L2_AI_Punc</ability>
      <abilityName>标点纠错</abilityName>
      <candidateList>
        <item>，或</item>
      </candidateList>
      <explain/>
      <paraID>5073717A</paraID>
      <start>12</start>
      <end>13</end>
      <status>unmodified</status>
      <modifiedWord/>
      <trackRevisions>false</trackRevisions>
    </reviewItem>
    <reviewItem>
      <errorID>0aeab6a8-9926-4125-ad1c-5d9c87f72265</errorID>
      <errorWord>情况</errorWord>
      <group>L1_AI</group>
      <groupName>深度校对</groupName>
      <ability>L2_AI_Grammar</ability>
      <abilityName>语法纠错</abilityName>
      <candidateList>
        <item>的情况</item>
      </candidateList>
      <explain/>
      <paraID>5073717A</paraID>
      <start>129</start>
      <end>131</end>
      <status>unmodified</status>
      <modifiedWord/>
      <trackRevisions>false</trackRevisions>
    </reviewItem>
    <reviewItem>
      <errorID>5c0ca196-30a2-4a2f-88ce-fab1eaefb492</errorID>
      <errorWord>；</errorWord>
      <group>L1_AI</group>
      <groupName>深度校对</groupName>
      <ability>L2_AI_Punc</ability>
      <abilityName>标点纠错</abilityName>
      <candidateList>
        <item/>
      </candidateList>
      <explain/>
      <paraID>5073717A</paraID>
      <start>154</start>
      <end>155</end>
      <status>unmodified</status>
      <modifiedWord/>
      <trackRevisions>false</trackRevisions>
    </reviewItem>
    <reviewItem>
      <errorID>8f38d7b4-89ae-4db9-84b6-cb68c03ea746</errorID>
      <errorWord>；</errorWord>
      <group>L1_AI</group>
      <groupName>深度校对</groupName>
      <ability>L2_AI_Punc</ability>
      <abilityName>标点纠错</abilityName>
      <candidateList>
        <item>，</item>
      </candidateList>
      <explain/>
      <paraID>5073717A</paraID>
      <start>11</start>
      <end>12</end>
      <status>unmodified</status>
      <modifiedWord/>
      <trackRevisions>false</trackRevisions>
    </reviewItem>
    <reviewItem>
      <errorID>fe3b0cbc-8430-4cc2-942c-6ea4f71cb409</errorID>
      <errorWord>；</errorWord>
      <group>L1_AI</group>
      <groupName>深度校对</groupName>
      <ability>L2_AI_Punc</ability>
      <abilityName>标点纠错</abilityName>
      <candidateList>
        <item>，</item>
      </candidateList>
      <explain/>
      <paraID>5073717A</paraID>
      <start>41</start>
      <end>42</end>
      <status>unmodified</status>
      <modifiedWord/>
      <trackRevisions>false</trackRevisions>
    </reviewItem>
    <reviewItem>
      <errorID>8f4c8d03-a18d-49f5-808a-9d47871eff88</errorID>
      <errorWord>应</errorWord>
      <group>L1_AI</group>
      <groupName>深度校对</groupName>
      <ability>L2_AI_Punc</ability>
      <abilityName>标点纠错</abilityName>
      <candidateList>
        <item>，应</item>
      </candidateList>
      <explain/>
      <paraID>5073717A</paraID>
      <start>98</start>
      <end>99</end>
      <status>unmodified</status>
      <modifiedWord/>
      <trackRevisions>false</trackRevisions>
    </reviewItem>
    <reviewItem>
      <errorID>2d59e160-cc93-4ec4-91b6-8c95184cd474</errorID>
      <errorWord>；</errorWord>
      <group>L1_AI</group>
      <groupName>深度校对</groupName>
      <ability>L2_AI_Punc</ability>
      <abilityName>标点纠错</abilityName>
      <candidateList>
        <item/>
      </candidateList>
      <explain/>
      <paraID>5073717A</paraID>
      <start>121</start>
      <end>122</end>
      <status>unmodified</status>
      <modifiedWord/>
      <trackRevisions>false</trackRevisions>
    </reviewItem>
    <reviewItem>
      <errorID>4522ba00-18cc-4b17-8f64-489230f2c989</errorID>
      <errorWord>-2</errorWord>
      <group>L1_AI</group>
      <groupName>深度校对</groupName>
      <ability>L2_AI_Grammar</ability>
      <abilityName>语法纠错</abilityName>
      <candidateList>
        <item>-</item>
      </candidateList>
      <explain/>
      <paraID>5073717A</paraID>
      <start>127</start>
      <end>129</end>
      <status>unmodified</status>
      <modifiedWord/>
      <trackRevisions>false</trackRevisions>
    </reviewItem>
    <reviewItem>
      <errorID>3b0774ce-4251-473c-bffb-ce6b2cf1c09a</errorID>
      <errorWord>；</errorWord>
      <group>L1_AI</group>
      <groupName>深度校对</groupName>
      <ability>L2_AI_Punc</ability>
      <abilityName>标点纠错</abilityName>
      <candidateList>
        <item/>
      </candidateList>
      <explain/>
      <paraID>5305ADF9</paraID>
      <start>43</start>
      <end>44</end>
      <status>unmodified</status>
      <modifiedWord/>
      <trackRevisions>false</trackRevisions>
    </reviewItem>
    <reviewItem>
      <errorID>4d8bf9b5-e854-434e-89c1-4260a872d104</errorID>
      <errorWord>-</errorWord>
      <group>L1_Format</group>
      <groupName>格式问题</groupName>
      <ability>L2_HalfPunc</ability>
      <abilityName>全半角检查</abilityName>
      <candidateList>
        <item>－</item>
      </candidateList>
      <explain>文本全半角错误。</explain>
      <paraID>5073717A</paraID>
      <start>2</start>
      <end>3</end>
      <status>unmodified</status>
      <modifiedWord/>
      <trackRevisions>false</trackRevisions>
    </reviewItem>
    <reviewItem>
      <errorID>c7feac5f-8273-4303-b559-b85ee363cdfb</errorID>
      <errorWord>；</errorWord>
      <group>L1_AI</group>
      <groupName>深度校对</groupName>
      <ability>L2_AI_Punc</ability>
      <abilityName>标点纠错</abilityName>
      <candidateList>
        <item>。</item>
      </candidateList>
      <explain/>
      <paraID>5073717A</paraID>
      <start>43</start>
      <end>44</end>
      <status>unmodified</status>
      <modifiedWord/>
      <trackRevisions>false</trackRevisions>
    </reviewItem>
    <reviewItem>
      <errorID>856e88f3-3e53-457c-9faa-918bc4b8bd78</errorID>
      <errorWord>。</errorWord>
      <group>L1_AI</group>
      <groupName>深度校对</groupName>
      <ability>L2_AI_Punc</ability>
      <abilityName>标点纠错</abilityName>
      <candidateList>
        <item/>
      </candidateList>
      <explain/>
      <paraID>21A9CAC3</paraID>
      <start>174</start>
      <end>175</end>
      <status>unmodified</status>
      <modifiedWord/>
      <trackRevisions>false</trackRevisions>
    </reviewItem>
    <reviewItem>
      <errorID>9be8289d-2395-4079-8e12-8289fa432fff</errorID>
      <errorWord>即时</errorWord>
      <group>L1_AI</group>
      <groupName>深度校对</groupName>
      <ability>L2_AI_Word</ability>
      <abilityName>字词纠错</abilityName>
      <candidateList>
        <item>及时</item>
      </candidateList>
      <explain>❶〈形〉正赶上时候；适合需要：～雨｜他来得很～。❷〈副〉不拖延；马上；立刻：有问题就～解决。</explain>
      <paraID>21A9CAC3</paraID>
      <start>66</start>
      <end>68</end>
      <status>unmodified</status>
      <modifiedWord/>
      <trackRevisions>false</trackRevisions>
    </reviewItem>
    <reviewItem>
      <errorID>5ba1f32c-b4b9-448a-b687-68bc7a03227d</errorID>
      <errorWord>咨询的</errorWord>
      <group>L1_Word</group>
      <groupName>字词问题</groupName>
      <ability>L2_Typo</ability>
      <abilityName>字词错误</abilityName>
      <candidateList>
        <item>咨询</item>
      </candidateList>
      <explain/>
      <paraID>3E0F4C25</paraID>
      <start>17</start>
      <end>20</end>
      <status>unmodified</status>
      <modifiedWord/>
      <trackRevisions>false</trackRevisions>
    </reviewItem>
    <reviewItem>
      <errorID>2215d842-ac2b-4c14-b96e-637bfe2fc512</errorID>
      <errorWord>；</errorWord>
      <group>L1_AI</group>
      <groupName>深度校对</groupName>
      <ability>L2_AI_Punc</ability>
      <abilityName>标点纠错</abilityName>
      <candidateList>
        <item>。</item>
      </candidateList>
      <explain/>
      <paraID>3E0F4C25</paraID>
      <start>22</start>
      <end>23</end>
      <status>unmodified</status>
      <modifiedWord/>
      <trackRevisions>false</trackRevisions>
    </reviewItem>
    <reviewItem>
      <errorID>e3dee126-d04c-4254-be75-574a64e1d017</errorID>
      <errorWord>、</errorWord>
      <group>L1_AI</group>
      <groupName>深度校对</groupName>
      <ability>L2_AI_Punc</ability>
      <abilityName>标点纠错</abilityName>
      <candidateList>
        <item>，</item>
      </candidateList>
      <explain/>
      <paraID> 8BB5FAD</paraID>
      <start>43</start>
      <end>44</end>
      <status>unmodified</status>
      <modifiedWord/>
      <trackRevisions>false</trackRevisions>
    </reviewItem>
    <reviewItem>
      <errorID>3df1c89f-04fe-406d-8a0c-32d3f8c76e39</errorID>
      <errorWord>、</errorWord>
      <group>L1_AI</group>
      <groupName>深度校对</groupName>
      <ability>L2_AI_Punc</ability>
      <abilityName>标点纠错</abilityName>
      <candidateList>
        <item>，</item>
      </candidateList>
      <explain/>
      <paraID>542BFCE0</paraID>
      <start>49</start>
      <end>50</end>
      <status>unmodified</status>
      <modifiedWord/>
      <trackRevisions>false</trackRevisions>
    </reviewItem>
    <reviewItem>
      <errorID>3185707c-1ce2-41b9-829a-88e7bb6c198e</errorID>
      <errorWord>：</errorWord>
      <group>L1_AI</group>
      <groupName>深度校对</groupName>
      <ability>L2_AI_Punc</ability>
      <abilityName>标点纠错</abilityName>
      <candidateList>
        <item>:</item>
      </candidateList>
      <explain/>
      <paraID>6562B6DC</paraID>
      <start>23</start>
      <end>24</end>
      <status>unmodified</status>
      <modifiedWord/>
      <trackRevisions>false</trackRevisions>
    </reviewItem>
    <reviewItem>
      <errorID>950a8b67-becb-496a-bedf-cf513202bf96</errorID>
      <errorWord>:</errorWord>
      <group>L1_Format</group>
      <groupName>格式问题</groupName>
      <ability>L2_HalfPunc</ability>
      <abilityName>全半角检查</abilityName>
      <candidateList>
        <item>：</item>
      </candidateList>
      <explain>文本全半角错误。</explain>
      <paraID>2FEF9889</paraID>
      <start>2</start>
      <end>3</end>
      <status>unmodified</status>
      <modifiedWord/>
      <trackRevisions>false</trackRevisions>
    </reviewItem>
    <reviewItem>
      <errorID>91cab8af-fc66-4ad2-abab-ce3528220660</errorID>
      <errorWord>(</errorWord>
      <group>L1_Format</group>
      <groupName>格式问题</groupName>
      <ability>L2_HalfPunc</ability>
      <abilityName>全半角检查</abilityName>
      <candidateList>
        <item>（</item>
      </candidateList>
      <explain>文本全半角错误。</explain>
      <paraID>7460B47D</paraID>
      <start>0</start>
      <end>1</end>
      <status>unmodified</status>
      <modifiedWord/>
      <trackRevisions>false</trackRevisions>
    </reviewItem>
    <reviewItem>
      <errorID>fa5a8a75-8427-4209-a271-494b5ba44308</errorID>
      <errorWord>：：</errorWord>
      <group>L1_Punc</group>
      <groupName>标点问题</groupName>
      <ability>L2_Punc</ability>
      <abilityName>标点符号检查</abilityName>
      <candidateList>
        <item>：</item>
      </candidateList>
      <explain/>
      <paraID>53DD40FC</paraID>
      <start>23</start>
      <end>25</end>
      <status>unmodified</status>
      <modifiedWord/>
      <trackRevisions>false</trackRevisions>
    </reviewItem>
    <reviewItem>
      <errorID>cda20139-5552-41eb-bca3-a78b0d545986</errorID>
      <errorWord>）</errorWord>
      <group>L1_Format</group>
      <groupName>格式问题</groupName>
      <ability>L2_HalfPunc</ability>
      <abilityName>全半角检查</abilityName>
      <candidateList>
        <item>)</item>
      </candidateList>
      <explain>文本全半角错误。</explain>
      <paraID>30A63A01</paraID>
      <start>1</start>
      <end>2</end>
      <status>unmodified</status>
      <modifiedWord/>
      <trackRevisions>false</trackRevisions>
    </reviewItem>
    <reviewItem>
      <errorID>c05de149-59f6-4dea-a3f7-9cdb6700146f</errorID>
      <errorWord>）</errorWord>
      <group>L1_Format</group>
      <groupName>格式问题</groupName>
      <ability>L2_HalfPunc</ability>
      <abilityName>全半角检查</abilityName>
      <candidateList>
        <item>)</item>
      </candidateList>
      <explain>文本全半角错误。</explain>
      <paraID>4AF45F20</paraID>
      <start>1</start>
      <end>2</end>
      <status>unmodified</status>
      <modifiedWord/>
      <trackRevisions>false</trackRevisions>
    </reviewItem>
    <reviewItem>
      <errorID>906181c8-bacf-4aad-b4be-9d9cf4b9ff73</errorID>
      <errorWord>......</errorWord>
      <group>L1_Punc</group>
      <groupName>标点问题</groupName>
      <ability>L2_Punc</ability>
      <abilityName>标点符号检查</abilityName>
      <candidateList>
        <item>……</item>
      </candidateList>
      <explain/>
      <paraID> 6AD4B9D</paraID>
      <start>0</start>
      <end>6</end>
      <status>unmodified</status>
      <modifiedWord/>
      <trackRevisions>false</trackRevisions>
    </reviewItem>
    <reviewItem>
      <errorID>fd67bf3b-f682-417a-9975-fc69795e0d7a</errorID>
      <errorWord>......</errorWord>
      <group>L1_Punc</group>
      <groupName>标点问题</groupName>
      <ability>L2_Punc</ability>
      <abilityName>标点符号检查</abilityName>
      <candidateList>
        <item>……</item>
      </candidateList>
      <explain/>
      <paraID>46E6AA4A</paraID>
      <start>0</start>
      <end>6</end>
      <status>unmodified</status>
      <modifiedWord/>
      <trackRevisions>false</trackRevisions>
    </reviewItem>
    <reviewItem>
      <errorID>6a6344c9-57f0-4165-99a9-2a4ded1b0bc9</errorID>
      <errorWord>(</errorWord>
      <group>L1_Format</group>
      <groupName>格式问题</groupName>
      <ability>L2_HalfPunc</ability>
      <abilityName>全半角检查</abilityName>
      <candidateList>
        <item>（</item>
      </candidateList>
      <explain>文本全半角错误。</explain>
      <paraID>15FF99E6</paraID>
      <start>24</start>
      <end>25</end>
      <status>unmodified</status>
      <modifiedWord/>
      <trackRevisions>false</trackRevisions>
    </reviewItem>
    <reviewItem>
      <errorID>8d08ffbf-c22b-4859-a593-a5b410b29e29</errorID>
      <errorWord>)</errorWord>
      <group>L1_Format</group>
      <groupName>格式问题</groupName>
      <ability>L2_HalfPunc</ability>
      <abilityName>全半角检查</abilityName>
      <candidateList>
        <item>）</item>
      </candidateList>
      <explain>文本全半角错误。</explain>
      <paraID>15FF99E6</paraID>
      <start>27</start>
      <end>28</end>
      <status>unmodified</status>
      <modifiedWord/>
      <trackRevisions>false</trackRevisions>
    </reviewItem>
    <reviewItem>
      <errorID>fc6cefa4-d8a2-4910-acac-2beada1c6d56</errorID>
      <errorWord>(</errorWord>
      <group>L1_Format</group>
      <groupName>格式问题</groupName>
      <ability>L2_HalfPunc</ability>
      <abilityName>全半角检查</abilityName>
      <candidateList>
        <item>（</item>
      </candidateList>
      <explain>文本全半角错误。</explain>
      <paraID>15FF99E6</paraID>
      <start>39</start>
      <end>40</end>
      <status>unmodified</status>
      <modifiedWord/>
      <trackRevisions>false</trackRevisions>
    </reviewItem>
    <reviewItem>
      <errorID>f25bd8fa-e9e8-45ef-9e94-f6f944998987</errorID>
      <errorWord>)</errorWord>
      <group>L1_Format</group>
      <groupName>格式问题</groupName>
      <ability>L2_HalfPunc</ability>
      <abilityName>全半角检查</abilityName>
      <candidateList>
        <item>）</item>
      </candidateList>
      <explain>文本全半角错误。</explain>
      <paraID>15FF99E6</paraID>
      <start>42</start>
      <end>43</end>
      <status>unmodified</status>
      <modifiedWord/>
      <trackRevisions>false</trackRevisions>
    </reviewItem>
    <reviewItem>
      <errorID>a09a172d-6836-4a47-90cc-b89020ef4a0f</errorID>
      <errorWord>:</errorWord>
      <group>L1_Format</group>
      <groupName>格式问题</groupName>
      <ability>L2_HalfPunc</ability>
      <abilityName>全半角检查</abilityName>
      <candidateList>
        <item>：</item>
      </candidateList>
      <explain>文本全半角错误。</explain>
      <paraID>4383BF7E</paraID>
      <start>2</start>
      <end>3</end>
      <status>unmodified</status>
      <modifiedWord/>
      <trackRevisions>false</trackRevisions>
    </reviewItem>
    <reviewItem>
      <errorID>8e6ffa38-36e9-420f-a48a-815cb8334e42</errorID>
      <errorWord>:</errorWord>
      <group>L1_Format</group>
      <groupName>格式问题</groupName>
      <ability>L2_HalfPunc</ability>
      <abilityName>全半角检查</abilityName>
      <candidateList>
        <item>：</item>
      </candidateList>
      <explain>文本全半角错误。</explain>
      <paraID>4383BF7E</paraID>
      <start>16</start>
      <end>17</end>
      <status>unmodified</status>
      <modifiedWord/>
      <trackRevisions>false</trackRevisions>
    </reviewItem>
    <reviewItem>
      <errorID>7f869919-b3da-4f06-9cb3-ba26c22e35d1</errorID>
      <errorWord>,</errorWord>
      <group>L1_Format</group>
      <groupName>格式问题</groupName>
      <ability>L2_HalfPunc</ability>
      <abilityName>全半角检查</abilityName>
      <candidateList>
        <item>，</item>
      </candidateList>
      <explain>文本全半角错误。</explain>
      <paraID>4383BF7E</paraID>
      <start>33</start>
      <end>34</end>
      <status>unmodified</status>
      <modifiedWord/>
      <trackRevisions>false</trackRevisions>
    </reviewItem>
    <reviewItem>
      <errorID>07c89c4b-17bb-4eed-b006-5227699df155</errorID>
      <errorWord>(</errorWord>
      <group>L1_Format</group>
      <groupName>格式问题</groupName>
      <ability>L2_HalfPunc</ability>
      <abilityName>全半角检查</abilityName>
      <candidateList>
        <item>（</item>
      </candidateList>
      <explain>文本全半角错误。</explain>
      <paraID>4383BF7E</paraID>
      <start>73</start>
      <end>74</end>
      <status>unmodified</status>
      <modifiedWord/>
      <trackRevisions>false</trackRevisions>
    </reviewItem>
    <reviewItem>
      <errorID>10fd88d7-5e90-4350-a6c4-8fae8e45cd0c</errorID>
      <errorWord>),</errorWord>
      <group>L1_Format</group>
      <groupName>格式问题</groupName>
      <ability>L2_HalfPunc</ability>
      <abilityName>全半角检查</abilityName>
      <candidateList>
        <item>），</item>
      </candidateList>
      <explain>文本全半角错误。</explain>
      <paraID>4383BF7E</paraID>
      <start>89</start>
      <end>91</end>
      <status>unmodified</status>
      <modifiedWord/>
      <trackRevisions>false</trackRevisions>
    </reviewItem>
    <reviewItem>
      <errorID>ea34f557-fd39-4074-b850-69573a852c00</errorID>
      <errorWord>,</errorWord>
      <group>L1_Format</group>
      <groupName>格式问题</groupName>
      <ability>L2_HalfPunc</ability>
      <abilityName>全半角检查</abilityName>
      <candidateList>
        <item>，</item>
      </candidateList>
      <explain>文本全半角错误。</explain>
      <paraID>4383BF7E</paraID>
      <start>98</start>
      <end>99</end>
      <status>unmodified</status>
      <modifiedWord/>
      <trackRevisions>false</trackRevisions>
    </reviewItem>
    <reviewItem>
      <errorID>032286d0-ff8d-4e21-820c-9c42e3c79d66</errorID>
      <errorWord>,</errorWord>
      <group>L1_Format</group>
      <groupName>格式问题</groupName>
      <ability>L2_HalfPunc</ability>
      <abilityName>全半角检查</abilityName>
      <candidateList>
        <item>，</item>
      </candidateList>
      <explain>文本全半角错误。</explain>
      <paraID>4383BF7E</paraID>
      <start>107</start>
      <end>108</end>
      <status>unmodified</status>
      <modifiedWord/>
      <trackRevisions>false</trackRevisions>
    </reviewItem>
    <reviewItem>
      <errorID>d6f97be3-58b2-446c-a08b-1c9df715f29f</errorID>
      <errorWord>,</errorWord>
      <group>L1_Format</group>
      <groupName>格式问题</groupName>
      <ability>L2_HalfPunc</ability>
      <abilityName>全半角检查</abilityName>
      <candidateList>
        <item>，</item>
      </candidateList>
      <explain>文本全半角错误。</explain>
      <paraID>4383BF7E</paraID>
      <start>121</start>
      <end>122</end>
      <status>unmodified</status>
      <modifiedWord/>
      <trackRevisions>false</trackRevisions>
    </reviewItem>
    <reviewItem>
      <errorID>ce773009-f452-49ce-a2de-3cecc9b5b424</errorID>
      <errorWord>,</errorWord>
      <group>L1_Format</group>
      <groupName>格式问题</groupName>
      <ability>L2_HalfPunc</ability>
      <abilityName>全半角检查</abilityName>
      <candidateList>
        <item>，</item>
      </candidateList>
      <explain>文本全半角错误。</explain>
      <paraID>4383BF7E</paraID>
      <start>131</start>
      <end>132</end>
      <status>unmodified</status>
      <modifiedWord/>
      <trackRevisions>false</trackRevisions>
    </reviewItem>
    <reviewItem>
      <errorID>6bb0739d-1af8-40e4-ba65-0bfb098ee9b7</errorID>
      <errorWord>:</errorWord>
      <group>L1_Format</group>
      <groupName>格式问题</groupName>
      <ability>L2_HalfPunc</ability>
      <abilityName>全半角检查</abilityName>
      <candidateList>
        <item>：</item>
      </candidateList>
      <explain>文本全半角错误。</explain>
      <paraID>1F57CE44</paraID>
      <start>14</start>
      <end>15</end>
      <status>unmodified</status>
      <modifiedWord/>
      <trackRevisions>false</trackRevisions>
    </reviewItem>
    <reviewItem>
      <errorID>55d4bea8-de63-4f45-bdf0-746b3482a97b</errorID>
      <errorWord>、以及</errorWord>
      <group>L1_Punc</group>
      <groupName>标点问题</groupName>
      <ability>L2_Punc</ability>
      <abilityName>标点符号检查</abilityName>
      <candidateList>
        <item>，以及</item>
      </candidateList>
      <explain>连接词前后不宜使用顿号，建议使用逗号。</explain>
      <paraID>1F57CE44</paraID>
      <start>150</start>
      <end>153</end>
      <status>unmodified</status>
      <modifiedWord/>
      <trackRevisions>false</trackRevisions>
    </reviewItem>
    <reviewItem>
      <errorID>0bc43e94-43a4-4e26-83bc-2ced7f0c9149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1CF0D2EC</paraID>
      <start>0</start>
      <end>2</end>
      <status>unmodified</status>
      <modifiedWord/>
      <trackRevisions>false</trackRevisions>
    </reviewItem>
    <reviewItem>
      <errorID>9927047b-866e-4a16-ae4c-278d081a2666</errorID>
      <errorWord>(</errorWord>
      <group>L1_Format</group>
      <groupName>格式问题</groupName>
      <ability>L2_HalfPunc</ability>
      <abilityName>全半角检查</abilityName>
      <candidateList>
        <item>（</item>
      </candidateList>
      <explain>文本全半角错误。</explain>
      <paraID> 563285B</paraID>
      <start>26</start>
      <end>27</end>
      <status>unmodified</status>
      <modifiedWord/>
      <trackRevisions>false</trackRevisions>
    </reviewItem>
    <reviewItem>
      <errorID>38929c95-d235-4e11-9ae7-f7b53e833ba5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BFB59BD</paraID>
      <start>0</start>
      <end>2</end>
      <status>unmodified</status>
      <modifiedWord/>
      <trackRevisions>false</trackRevisions>
    </reviewItem>
    <reviewItem>
      <errorID>aa3315cc-0e96-47b4-980d-96a3b45a1686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640720BF</paraID>
      <start>0</start>
      <end>2</end>
      <status>unmodified</status>
      <modifiedWord/>
      <trackRevisions>false</trackRevisions>
    </reviewItem>
    <reviewItem>
      <errorID>5e4a9864-b735-4e99-a8d9-b73ab52772ef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7BDAC8EF</paraID>
      <start>4</start>
      <end>6</end>
      <status>unmodified</status>
      <modifiedWord/>
      <trackRevisions>false</trackRevisions>
    </reviewItem>
    <reviewItem>
      <errorID>686d9084-b93a-46e1-9aac-7e0d7725faf5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35C179E3</paraID>
      <start>0</start>
      <end>2</end>
      <status>unmodified</status>
      <modifiedWord/>
      <trackRevisions>false</trackRevisions>
    </reviewItem>
    <reviewItem>
      <errorID>de98f1a7-de52-412f-8d6b-00dc6137c6ea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3E37752F</paraID>
      <start>0</start>
      <end>2</end>
      <status>unmodified</status>
      <modifiedWord/>
      <trackRevisions>false</trackRevisions>
    </reviewItem>
    <reviewItem>
      <errorID>cf4ce91e-ae84-4f94-804f-eabe1b612908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3E37752F</paraID>
      <start>51</start>
      <end>54</end>
      <status>unmodified</status>
      <modifiedWord/>
      <trackRevisions>false</trackRevisions>
    </reviewItem>
    <reviewItem>
      <errorID>a113e3fd-eee4-4f00-bff6-44769ad628b6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44342002</paraID>
      <start>0</start>
      <end>2</end>
      <status>unmodified</status>
      <modifiedWord/>
      <trackRevisions>false</trackRevisions>
    </reviewItem>
    <reviewItem>
      <errorID>7ac7880f-5e3b-455a-bb8e-2a06de2accf0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44342002</paraID>
      <start>50</start>
      <end>53</end>
      <status>unmodified</status>
      <modifiedWord/>
      <trackRevisions>false</trackRevisions>
    </reviewItem>
    <reviewItem>
      <errorID>c4fa5dee-1c8a-41a9-9686-74300b88b3d9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44342002</paraID>
      <start>64</start>
      <end>67</end>
      <status>unmodified</status>
      <modifiedWord/>
      <trackRevisions>false</trackRevisions>
    </reviewItem>
    <reviewItem>
      <errorID>b1dd391c-4042-45c9-a43f-e21f7ed6a5bd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44342002</paraID>
      <start>81</start>
      <end>84</end>
      <status>unmodified</status>
      <modifiedWord/>
      <trackRevisions>false</trackRevisions>
    </reviewItem>
    <reviewItem>
      <errorID>d06d4f68-03a7-4a2d-bae9-bfc858fe7a9a</errorID>
      <errorWord>（</errorWord>
      <group>L1_Format</group>
      <groupName>格式问题</groupName>
      <ability>L2_HalfPunc</ability>
      <abilityName>全半角检查</abilityName>
      <candidateList>
        <item>(</item>
      </candidateList>
      <explain>文本全半角错误。</explain>
      <paraID>747ECAF8</paraID>
      <start>0</start>
      <end>1</end>
      <status>unmodified</status>
      <modifiedWord/>
      <trackRevisions>false</trackRevisions>
    </reviewItem>
    <reviewItem>
      <errorID>0cc603fc-119a-4eda-a532-fc97021ca8b8</errorID>
      <errorWord>）</errorWord>
      <group>L1_Format</group>
      <groupName>格式问题</groupName>
      <ability>L2_HalfPunc</ability>
      <abilityName>全半角检查</abilityName>
      <candidateList>
        <item>)</item>
      </candidateList>
      <explain>文本全半角错误。</explain>
      <paraID>747ECAF8</paraID>
      <start>5</start>
      <end>6</end>
      <status>unmodified</status>
      <modifiedWord/>
      <trackRevisions>false</trackRevisions>
    </reviewItem>
    <reviewItem>
      <errorID>61755d4f-9049-4fd0-aa9e-0614d7de2e39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13EB2F9E</paraID>
      <start>5</start>
      <end>6</end>
      <status>unmodified</status>
      <modifiedWord/>
      <trackRevisions>false</trackRevisions>
    </reviewItem>
    <reviewItem>
      <errorID>0344b0db-f276-4516-98f6-b4065f66b370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2C26AD00</paraID>
      <start>5</start>
      <end>6</end>
      <status>unmodified</status>
      <modifiedWord/>
      <trackRevisions>false</trackRevisions>
    </reviewItem>
    <reviewItem>
      <errorID>b1be88b5-0f65-466e-bbf8-3a8866d28bc2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3516A783</paraID>
      <start>5</start>
      <end>6</end>
      <status>unmodified</status>
      <modifiedWord/>
      <trackRevisions>false</trackRevisions>
    </reviewItem>
    <reviewItem>
      <errorID>a335344c-9fdc-414b-80dd-5464e8e55f89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3EB1EFCE</paraID>
      <start>5</start>
      <end>6</end>
      <status>unmodified</status>
      <modifiedWord/>
      <trackRevisions>false</trackRevisions>
    </reviewItem>
    <reviewItem>
      <errorID>23dbb594-bcc1-4146-bfda-faee7dbd08b9</errorID>
      <errorWord>～</errorWord>
      <group>L1_Format</group>
      <groupName>格式问题</groupName>
      <ability>L2_HalfPunc</ability>
      <abilityName>全半角检查</abilityName>
      <candidateList>
        <item>~</item>
      </candidateList>
      <explain>文本全半角错误。</explain>
      <paraID>1826E786</paraID>
      <start>4</start>
      <end>5</end>
      <status>unmodified</status>
      <modifiedWord/>
      <trackRevisions>false</trackRevisions>
    </reviewItem>
    <reviewItem>
      <errorID>2d1ba3d8-e16f-40c0-ab64-3843afd41759</errorID>
      <errorWord>(</errorWord>
      <group>L1_Format</group>
      <groupName>格式问题</groupName>
      <ability>L2_HalfPunc</ability>
      <abilityName>全半角检查</abilityName>
      <candidateList>
        <item>（</item>
      </candidateList>
      <explain>文本全半角错误。</explain>
      <paraID>487860FC</paraID>
      <start>4</start>
      <end>5</end>
      <status>unmodified</status>
      <modifiedWord/>
      <trackRevisions>false</trackRevisions>
    </reviewItem>
    <reviewItem>
      <errorID>f734fbef-c95f-4901-a6c9-38e7c4428554</errorID>
      <errorWord>)</errorWord>
      <group>L1_Format</group>
      <groupName>格式问题</groupName>
      <ability>L2_HalfPunc</ability>
      <abilityName>全半角检查</abilityName>
      <candidateList>
        <item>）</item>
      </candidateList>
      <explain>文本全半角错误。</explain>
      <paraID>487860FC</paraID>
      <start>13</start>
      <end>14</end>
      <status>unmodified</status>
      <modifiedWord/>
      <trackRevisions>false</trackRevisions>
    </reviewItem>
    <reviewItem>
      <errorID>252d2add-4434-4430-9d66-255c07e8d901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61D24C45</paraID>
      <start>3</start>
      <end>4</end>
      <status>unmodified</status>
      <modifiedWord/>
      <trackRevisions>false</trackRevisions>
    </reviewItem>
    <reviewItem>
      <errorID>807de5a9-1699-4483-9c73-165da1aeae48</errorID>
      <errorWord>热工量</errorWord>
      <group>L1_Word</group>
      <groupName>字词问题</groupName>
      <ability>L2_Typo</ability>
      <abilityName>字词错误</abilityName>
      <candidateList>
        <item>热计量</item>
      </candidateList>
      <explain/>
      <paraID>4651B1E1</paraID>
      <start>113</start>
      <end>116</end>
      <status>unmodified</status>
      <modifiedWord/>
      <trackRevisions>false</trackRevisions>
    </reviewItem>
    <reviewItem>
      <errorID>83779fb5-72ba-4d79-b723-3a63502b62d3</errorID>
      <errorWord>标准特</errorWord>
      <group>L1_Word</group>
      <groupName>字词问题</groupName>
      <ability>L2_Typo</ability>
      <abilityName>字词错误</abilityName>
      <candidateList>
        <item>标准物</item>
      </candidateList>
      <explain/>
      <paraID>5F036BCD</paraID>
      <start>113</start>
      <end>116</end>
      <status>unmodified</status>
      <modifiedWord/>
      <trackRevisions>false</trackRevisions>
    </reviewItem>
    <reviewItem>
      <errorID>eb1177aa-4b5b-4f09-b3b0-a7b2ea6834d8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7274F3DF</paraID>
      <start>0</start>
      <end>2</end>
      <status>unmodified</status>
      <modifiedWord/>
      <trackRevisions>false</trackRevisions>
    </reviewItem>
    <reviewItem>
      <errorID>f9b217b8-0cbe-4757-bccb-eaf9990ca870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5697F978</paraID>
      <start>0</start>
      <end>2</end>
      <status>unmodified</status>
      <modifiedWord/>
      <trackRevisions>false</trackRevisions>
    </reviewItem>
    <reviewItem>
      <errorID>c4d339bc-ac56-46b3-8d6a-3af975feb3a6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4D2037AF</paraID>
      <start>0</start>
      <end>2</end>
      <status>unmodified</status>
      <modifiedWord/>
      <trackRevisions>false</trackRevisions>
    </reviewItem>
    <reviewItem>
      <errorID>e7a6d6ad-7224-4d63-914b-f74273394672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3CEA1046</paraID>
      <start>0</start>
      <end>2</end>
      <status>unmodified</status>
      <modifiedWord/>
      <trackRevisions>false</trackRevisions>
    </reviewItem>
    <reviewItem>
      <errorID>bbd8d49d-9480-477a-8fdf-5dd721f2fdd6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FE41B1D</paraID>
      <start>0</start>
      <end>2</end>
      <status>unmodified</status>
      <modifiedWord/>
      <trackRevisions>false</trackRevisions>
    </reviewItem>
    <reviewItem>
      <errorID>76a048ea-4453-42af-8184-b3d0ee181719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61075CB1</paraID>
      <start>0</start>
      <end>2</end>
      <status>unmodified</status>
      <modifiedWord/>
      <trackRevisions>false</trackRevisions>
    </reviewItem>
    <reviewItem>
      <errorID>2aba661b-e192-40e3-86d1-314acfc7d85c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62675CA3</paraID>
      <start>0</start>
      <end>2</end>
      <status>unmodified</status>
      <modifiedWord/>
      <trackRevisions>false</trackRevisions>
    </reviewItem>
    <reviewItem>
      <errorID>370605ba-6abd-4623-b4a0-1c751423ce21</errorID>
      <errorWord>非盈利</errorWord>
      <group>L1_Word</group>
      <groupName>字词问题</groupName>
      <ability>L2_Alias</ability>
      <abilityName>也作/曾用词</abilityName>
      <candidateList>
        <item>非营利</item>
      </candidateList>
      <explain>词汇[非盈利]为不规范表述或旧称，其规范书面表述为[非营利]。</explain>
      <paraID>1860500C</paraID>
      <start>35</start>
      <end>38</end>
      <status>unmodified</status>
      <modifiedWord/>
      <trackRevisions>false</trackRevisions>
    </reviewItem>
    <reviewItem>
      <errorID>c2c5ab69-a729-4cb1-9d8c-f9c7faa710a2</errorID>
      <errorWord>标准的</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774F9223</paraID>
      <start>5</start>
      <end>8</end>
      <status>unmodified</status>
      <modifiedWord/>
      <trackRevisions>false</trackRevisions>
    </reviewItem>
    <reviewItem>
      <errorID>f6f1a37c-60de-49e5-b5b0-0cb50bbbc2a2</errorID>
      <errorWord>〉</errorWord>
      <group>L1_Punc</group>
      <groupName>标点问题</groupName>
      <ability>L2_Punc</ability>
      <abilityName>标点符号检查</abilityName>
      <candidateList/>
      <explain/>
      <paraID>62385199</paraID>
      <start>15</start>
      <end>16</end>
      <status>unmodified</status>
      <modifiedWord/>
      <trackRevisions>false</trackRevisions>
    </reviewItem>
    <reviewItem>
      <errorID>6d4481a1-c0f3-4b59-ac7f-8f86e210f5a4</errorID>
      <errorWord>〉</errorWord>
      <group>L1_Punc</group>
      <groupName>标点问题</groupName>
      <ability>L2_Punc</ability>
      <abilityName>标点符号检查</abilityName>
      <candidateList/>
      <explain/>
      <paraID>3DE70510</paraID>
      <start>1</start>
      <end>2</end>
      <status>unmodified</status>
      <modifiedWord/>
      <trackRevisions>false</trackRevisions>
    </reviewItem>
    <reviewItem>
      <errorID>00f0ebba-ca77-4e82-8e80-43e7d5a81de5</errorID>
      <errorWord>〉</errorWord>
      <group>L1_Punc</group>
      <groupName>标点问题</groupName>
      <ability>L2_Punc</ability>
      <abilityName>标点符号检查</abilityName>
      <candidateList/>
      <explain/>
      <paraID>3DE70510</paraID>
      <start>16</start>
      <end>17</end>
      <status>unmodified</status>
      <modifiedWord/>
      <trackRevisions>false</trackRevisions>
    </reviewItem>
    <reviewItem>
      <errorID>7ecf0d83-2a91-4904-87a4-4c73db6e2848</errorID>
      <errorWord>〉</errorWord>
      <group>L1_Punc</group>
      <groupName>标点问题</groupName>
      <ability>L2_Punc</ability>
      <abilityName>标点符号检查</abilityName>
      <candidateList/>
      <explain/>
      <paraID>6148197B</paraID>
      <start>48</start>
      <end>49</end>
      <status>unmodified</status>
      <modifiedWord/>
      <trackRevisions>false</trackRevisions>
    </reviewItem>
    <reviewItem>
      <errorID>469408d7-199e-4320-a5f1-a49ea39b5827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79FE3DF6</paraID>
      <start>0</start>
      <end>2</end>
      <status>unmodified</status>
      <modifiedWord/>
      <trackRevisions>false</trackRevisions>
    </reviewItem>
    <reviewItem>
      <errorID>226c7fae-4d4c-4909-a97b-a23239517e6d</errorID>
      <errorWord>证实</errorWord>
      <group>L1_Word</group>
      <groupName>字词问题</groupName>
      <ability>L2_Typo</ability>
      <abilityName>字词错误</abilityName>
      <candidateList>
        <item>证据</item>
      </candidateList>
      <explain/>
      <paraID>15B4F697</paraID>
      <start>18</start>
      <end>20</end>
      <status>unmodified</status>
      <modifiedWord/>
      <trackRevisions>false</trackRevisions>
    </reviewItem>
    <reviewItem>
      <errorID>0c5d61bf-33b0-4016-830f-e937a0bb7028</errorID>
      <errorWord>证实</errorWord>
      <group>L1_Word</group>
      <groupName>字词问题</groupName>
      <ability>L2_Typo</ability>
      <abilityName>字词错误</abilityName>
      <candidateList>
        <item>证据</item>
      </candidateList>
      <explain/>
      <paraID>4B3E6CD2</paraID>
      <start>18</start>
      <end>20</end>
      <status>unmodified</status>
      <modifiedWord/>
      <trackRevisions>false</trackRevisions>
    </reviewItem>
    <reviewItem>
      <errorID>6116847c-2f90-4f6a-afd1-497e2402ea3b</errorID>
      <errorWord>是否是</errorWord>
      <group>L1_Word</group>
      <groupName>字词问题</groupName>
      <ability>L2_Typo</ability>
      <abilityName>字词错误</abilityName>
      <candidateList>
        <item>是不是</item>
      </candidateList>
      <explain/>
      <paraID>71C884C9</paraID>
      <start>0</start>
      <end>3</end>
      <status>unmodified</status>
      <modifiedWord/>
      <trackRevisions>false</trackRevisions>
    </reviewItem>
    <reviewItem>
      <errorID>d085b7f4-0f12-4917-a56b-c47fe9265e17</errorID>
      <errorWord>是否是</errorWord>
      <group>L1_Word</group>
      <groupName>字词问题</groupName>
      <ability>L2_Typo</ability>
      <abilityName>字词错误</abilityName>
      <candidateList>
        <item>是不是</item>
      </candidateList>
      <explain/>
      <paraID>10EE9540</paraID>
      <start>0</start>
      <end>3</end>
      <status>unmodified</status>
      <modifiedWord/>
      <trackRevisions>false</trackRevisions>
    </reviewItem>
    <reviewItem>
      <errorID>b2359ad6-c6c4-42ac-a656-d6350b5cde54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1F2800C7</paraID>
      <start>0</start>
      <end>2</end>
      <status>unmodified</status>
      <modifiedWord/>
      <trackRevisions>false</trackRevisions>
    </reviewItem>
    <reviewItem>
      <errorID>b0ddd323-e276-45d5-803e-905ee03d15be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30403C32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1bd2f8-254e-4acf-abef-cb615dae50f0}">
  <ds:schemaRefs/>
</ds:datastoreItem>
</file>

<file path=docProps/app.xml><?xml version="1.0" encoding="utf-8"?>
<Properties xmlns="http://schemas.openxmlformats.org/officeDocument/2006/extended-properties" xmlns:vt="http://schemas.openxmlformats.org/officeDocument/2006/docPropsVTypes">
  <Template>Normal</Template>
  <Company>北京三星九千认证中心有限公司</Company>
  <Pages>25</Pages>
  <Words>7597</Words>
  <Characters>8148</Characters>
  <Lines>23</Lines>
  <Paragraphs>6</Paragraphs>
  <TotalTime>5</TotalTime>
  <ScaleCrop>false</ScaleCrop>
  <LinksUpToDate>false</LinksUpToDate>
  <CharactersWithSpaces>9299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2022-09-20T07:53:00Z</dcterms:created>
  <dc:creator>外联部</dc:creator>
  <cp:lastModifiedBy>综合部-李立强</cp:lastModifiedBy>
  <cp:lastPrinted>2026-03-25T01:30:00Z</cp:lastPrinted>
  <dcterms:modified xsi:type="dcterms:W3CDTF">2026-07-29T01:21:04Z</dcterms:modified>
  <dc:subject>管理体系认证申请表</dc:subject>
  <dc:title>管理体系认证申请表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D3DEAE852000417F89C049AA2AE9B628_13</vt:lpwstr>
  </property>
  <property fmtid="{D5CDD505-2E9C-101B-9397-08002B2CF9AE}" pid="4" name="KSOTemplateDocerSaveRecord">
    <vt:lpwstr>eyJoZGlkIjoiZTMxMDUzYTQ3YTk5YjVkY2QzMjA0MzNiODViYmQ4MjciLCJ1c2VySWQiOiIxMTM3ODkyNiJ9</vt:lpwstr>
  </property>
</Properties>
</file>